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Layout w:type="autofit"/>
        <w:tblCellMar>
          <w:top w:w="0" w:type="dxa"/>
          <w:left w:w="108" w:type="dxa"/>
          <w:bottom w:w="0" w:type="dxa"/>
          <w:right w:w="108" w:type="dxa"/>
        </w:tblCellMar>
      </w:tblPr>
      <w:tblGrid>
        <w:gridCol w:w="4353"/>
        <w:gridCol w:w="6358"/>
      </w:tblGrid>
      <w:tr w14:paraId="3F0156B4">
        <w:tblPrEx>
          <w:tblCellMar>
            <w:top w:w="0" w:type="dxa"/>
            <w:left w:w="108" w:type="dxa"/>
            <w:bottom w:w="0" w:type="dxa"/>
            <w:right w:w="108" w:type="dxa"/>
          </w:tblCellMar>
        </w:tblPrEx>
        <w:tc>
          <w:tcPr>
            <w:tcW w:w="2032" w:type="pct"/>
          </w:tcPr>
          <w:p w14:paraId="378ACDCD">
            <w:pPr>
              <w:jc w:val="center"/>
              <w:rPr>
                <w:b/>
                <w:sz w:val="24"/>
                <w:szCs w:val="24"/>
              </w:rPr>
            </w:pPr>
            <w:r>
              <w:rPr>
                <w:b/>
                <w:sz w:val="24"/>
                <w:szCs w:val="24"/>
              </w:rPr>
              <w:t>SỞ GIÁO DỤC VÀ ĐÀO TẠO THANH HÓA</w:t>
            </w:r>
          </w:p>
          <w:p w14:paraId="630613C7">
            <w:pPr>
              <w:jc w:val="center"/>
              <w:rPr>
                <w:sz w:val="24"/>
                <w:szCs w:val="24"/>
              </w:rPr>
            </w:pPr>
            <w:r>
              <w:rPr>
                <w:sz w:val="24"/>
                <w:szCs w:val="24"/>
              </w:rPr>
              <w:t>THPT CẨM THỦY 1</w:t>
            </w:r>
          </w:p>
          <w:p w14:paraId="7B319F1E">
            <w:pPr>
              <w:jc w:val="center"/>
              <w:rPr>
                <w:sz w:val="24"/>
                <w:szCs w:val="24"/>
              </w:rPr>
            </w:pPr>
          </w:p>
          <w:p w14:paraId="1616EB42">
            <w:pPr>
              <w:jc w:val="center"/>
              <w:rPr>
                <w:iCs/>
                <w:sz w:val="24"/>
                <w:szCs w:val="24"/>
              </w:rPr>
            </w:pPr>
            <w:bookmarkStart w:id="0" w:name="df_header"/>
            <w:r>
              <w:rPr>
                <w:iCs/>
                <w:sz w:val="24"/>
                <w:szCs w:val="24"/>
              </w:rPr>
              <w:t>Đề chính thức</w:t>
            </w:r>
            <w:bookmarkEnd w:id="0"/>
          </w:p>
          <w:p w14:paraId="05C15B3B">
            <w:pPr>
              <w:jc w:val="center"/>
              <w:rPr>
                <w:i/>
                <w:iCs/>
                <w:sz w:val="24"/>
                <w:szCs w:val="24"/>
                <w:lang w:val="fr-FR"/>
              </w:rPr>
            </w:pPr>
            <w:r>
              <w:rPr>
                <w:i/>
                <w:iCs/>
                <w:sz w:val="24"/>
                <w:szCs w:val="24"/>
              </w:rPr>
              <w:t xml:space="preserve">(Đề thi có </w:t>
            </w:r>
            <w:r>
              <w:rPr>
                <w:b/>
                <w:bCs/>
                <w:i/>
                <w:iCs/>
                <w:sz w:val="24"/>
                <w:szCs w:val="24"/>
              </w:rPr>
              <w:fldChar w:fldCharType="begin"/>
            </w:r>
            <w:r>
              <w:rPr>
                <w:b/>
                <w:bCs/>
                <w:i/>
                <w:iCs/>
                <w:sz w:val="24"/>
                <w:szCs w:val="24"/>
              </w:rPr>
              <w:instrText xml:space="preserve"> SECTIONPAGES   \* MERGEFORMAT </w:instrText>
            </w:r>
            <w:r>
              <w:rPr>
                <w:b/>
                <w:bCs/>
                <w:i/>
                <w:iCs/>
                <w:sz w:val="24"/>
                <w:szCs w:val="24"/>
              </w:rPr>
              <w:fldChar w:fldCharType="separate"/>
            </w:r>
            <w:r>
              <w:rPr>
                <w:b/>
                <w:bCs/>
                <w:i/>
                <w:iCs/>
                <w:sz w:val="24"/>
                <w:szCs w:val="24"/>
              </w:rPr>
              <w:t>1</w:t>
            </w:r>
            <w:r>
              <w:rPr>
                <w:b/>
                <w:bCs/>
                <w:i/>
                <w:iCs/>
                <w:sz w:val="24"/>
                <w:szCs w:val="24"/>
              </w:rPr>
              <w:fldChar w:fldCharType="end"/>
            </w:r>
            <w:r>
              <w:rPr>
                <w:i/>
                <w:iCs/>
                <w:sz w:val="24"/>
                <w:szCs w:val="24"/>
              </w:rPr>
              <w:t xml:space="preserve"> trang)</w:t>
            </w:r>
          </w:p>
        </w:tc>
        <w:tc>
          <w:tcPr>
            <w:tcW w:w="2968" w:type="pct"/>
          </w:tcPr>
          <w:p w14:paraId="65D58B72">
            <w:pPr>
              <w:jc w:val="center"/>
              <w:rPr>
                <w:b/>
                <w:bCs/>
                <w:sz w:val="24"/>
                <w:szCs w:val="24"/>
              </w:rPr>
            </w:pPr>
            <w:r>
              <w:rPr>
                <w:b/>
                <w:bCs/>
                <w:sz w:val="24"/>
                <w:szCs w:val="24"/>
                <w:lang w:val="en-US"/>
              </w:rPr>
              <w:t>Đ</w:t>
            </w:r>
            <w:r>
              <w:rPr>
                <w:rFonts w:hint="default"/>
                <w:b/>
                <w:bCs/>
                <w:sz w:val="24"/>
                <w:szCs w:val="24"/>
                <w:lang w:val="en-US"/>
              </w:rPr>
              <w:t xml:space="preserve">ÁP ÁN CHI TIẾT </w:t>
            </w:r>
            <w:bookmarkStart w:id="6" w:name="_GoBack"/>
            <w:bookmarkEnd w:id="6"/>
            <w:r>
              <w:rPr>
                <w:b/>
                <w:bCs/>
                <w:sz w:val="24"/>
                <w:szCs w:val="24"/>
              </w:rPr>
              <w:t>KHẢO SÁT CHẤT LƯỢNG THI THPT NĂM 2026</w:t>
            </w:r>
          </w:p>
          <w:p w14:paraId="4C538A47">
            <w:pPr>
              <w:jc w:val="center"/>
              <w:rPr>
                <w:bCs/>
                <w:sz w:val="24"/>
                <w:szCs w:val="24"/>
              </w:rPr>
            </w:pPr>
            <w:bookmarkStart w:id="1" w:name="df_subject"/>
            <w:r>
              <w:rPr>
                <w:b/>
                <w:bCs/>
                <w:sz w:val="24"/>
                <w:szCs w:val="24"/>
              </w:rPr>
              <w:t>MÔN</w:t>
            </w:r>
            <w:bookmarkEnd w:id="1"/>
            <w:r>
              <w:rPr>
                <w:b/>
                <w:bCs/>
                <w:sz w:val="24"/>
                <w:szCs w:val="24"/>
              </w:rPr>
              <w:t xml:space="preserve"> THI: LỊCH SỬ</w:t>
            </w:r>
          </w:p>
          <w:p w14:paraId="3BEC94EB">
            <w:pPr>
              <w:jc w:val="center"/>
              <w:rPr>
                <w:b/>
                <w:i/>
                <w:iCs/>
                <w:sz w:val="24"/>
                <w:szCs w:val="24"/>
              </w:rPr>
            </w:pPr>
            <w:bookmarkStart w:id="2" w:name="df_time"/>
            <w:r>
              <w:rPr>
                <w:b/>
                <w:i/>
                <w:iCs/>
                <w:sz w:val="24"/>
                <w:szCs w:val="24"/>
              </w:rPr>
              <w:t>Thời gian làm bài</w:t>
            </w:r>
            <w:bookmarkEnd w:id="2"/>
            <w:r>
              <w:rPr>
                <w:b/>
                <w:i/>
                <w:iCs/>
                <w:sz w:val="24"/>
                <w:szCs w:val="24"/>
              </w:rPr>
              <w:t xml:space="preserve"> : 60 </w:t>
            </w:r>
            <w:bookmarkStart w:id="3" w:name="df_min"/>
            <w:r>
              <w:rPr>
                <w:b/>
                <w:i/>
                <w:iCs/>
                <w:sz w:val="24"/>
                <w:szCs w:val="24"/>
              </w:rPr>
              <w:t>phút</w:t>
            </w:r>
            <w:bookmarkEnd w:id="3"/>
          </w:p>
          <w:p w14:paraId="7E19CE03">
            <w:pPr>
              <w:jc w:val="both"/>
              <w:rPr>
                <w:b/>
                <w:bCs/>
                <w:sz w:val="24"/>
                <w:szCs w:val="24"/>
              </w:rPr>
            </w:pPr>
            <w:r>
              <w:rPr>
                <w:sz w:val="24"/>
                <w:szCs w:val="24"/>
              </w:rPr>
              <w:pict>
                <v:shape id="_x0000_s1026" o:spid="_x0000_s1026" o:spt="202" type="#_x0000_t202" style="position:absolute;left:0pt;margin-left:99.55pt;margin-top:4.75pt;height:153.7pt;width:118.8pt;mso-wrap-distance-bottom:3.6pt;mso-wrap-distance-left:9pt;mso-wrap-distance-right:9pt;mso-wrap-distance-top:3.6pt;z-index:251660288;mso-width-relative:margin;mso-height-relative:margin;mso-height-percent:200;" coordsize="21600,21600">
                  <v:path/>
                  <v:fill focussize="0,0"/>
                  <v:stroke joinstyle="miter"/>
                  <v:imagedata o:title=""/>
                  <o:lock v:ext="edit"/>
                  <v:textbox style="mso-fit-shape-to-text:t;">
                    <w:txbxContent>
                      <w:p w14:paraId="492702AF">
                        <w:pPr>
                          <w:jc w:val="center"/>
                          <w:rPr>
                            <w:b/>
                            <w:bCs/>
                            <w:sz w:val="28"/>
                            <w:szCs w:val="28"/>
                          </w:rPr>
                        </w:pPr>
                        <w:r>
                          <w:rPr>
                            <w:b/>
                            <w:bCs/>
                            <w:sz w:val="28"/>
                            <w:szCs w:val="28"/>
                          </w:rPr>
                          <w:t>Mã đề: 001</w:t>
                        </w:r>
                      </w:p>
                    </w:txbxContent>
                  </v:textbox>
                  <w10:wrap type="square"/>
                </v:shape>
              </w:pict>
            </w:r>
          </w:p>
        </w:tc>
      </w:tr>
    </w:tbl>
    <w:p w14:paraId="2B4C1C6E">
      <w:pPr>
        <w:jc w:val="both"/>
        <w:rPr>
          <w:sz w:val="24"/>
          <w:szCs w:val="24"/>
        </w:rPr>
      </w:pPr>
      <w:bookmarkStart w:id="4" w:name="df_name"/>
    </w:p>
    <w:p w14:paraId="022A41EF">
      <w:pPr>
        <w:jc w:val="both"/>
        <w:rPr>
          <w:b/>
          <w:i/>
          <w:iCs/>
          <w:sz w:val="24"/>
          <w:szCs w:val="24"/>
          <w:lang w:val="pt-BR"/>
        </w:rPr>
      </w:pPr>
      <w:r>
        <w:rPr>
          <w:sz w:val="24"/>
          <w:szCs w:val="24"/>
          <w:lang w:val="pt-BR"/>
        </w:rPr>
        <w:t>Họ tên</w:t>
      </w:r>
      <w:bookmarkEnd w:id="4"/>
      <w:r>
        <w:rPr>
          <w:sz w:val="24"/>
          <w:szCs w:val="24"/>
          <w:lang w:val="pt-BR"/>
        </w:rPr>
        <w:t xml:space="preserve"> :............................................................... </w:t>
      </w:r>
      <w:bookmarkStart w:id="5" w:name="df_no"/>
      <w:r>
        <w:rPr>
          <w:sz w:val="24"/>
          <w:szCs w:val="24"/>
          <w:lang w:val="pt-BR"/>
        </w:rPr>
        <w:t>Số báo danh</w:t>
      </w:r>
      <w:bookmarkEnd w:id="5"/>
      <w:r>
        <w:rPr>
          <w:sz w:val="24"/>
          <w:szCs w:val="24"/>
          <w:lang w:val="pt-BR"/>
        </w:rPr>
        <w:t xml:space="preserve"> : ...............................................................</w:t>
      </w:r>
    </w:p>
    <w:p w14:paraId="2A302A25">
      <w:pPr>
        <w:jc w:val="both"/>
        <w:rPr>
          <w:sz w:val="24"/>
          <w:szCs w:val="24"/>
          <w:lang w:val="pt-BR"/>
        </w:rPr>
      </w:pPr>
    </w:p>
    <w:p w14:paraId="14CD8964">
      <w:pPr>
        <w:jc w:val="both"/>
        <w:rPr>
          <w:sz w:val="24"/>
          <w:szCs w:val="24"/>
          <w:lang w:val="pt-BR"/>
        </w:rPr>
      </w:pPr>
      <w:r>
        <w:rPr>
          <w:sz w:val="24"/>
          <w:szCs w:val="24"/>
        </w:rPr>
        <w:pict>
          <v:line id="_x0000_s1027" o:spid="_x0000_s1027" o:spt="20" style="position:absolute;left:0pt;margin-left:3.75pt;margin-top:1.4pt;height:0pt;width:496.05pt;z-index:251659264;mso-width-relative:page;mso-height-relative:page;" coordsize="21600,21600">
            <v:path arrowok="t"/>
            <v:fill focussize="0,0"/>
            <v:stroke/>
            <v:imagedata o:title=""/>
            <o:lock v:ext="edit"/>
          </v:line>
        </w:pict>
      </w:r>
    </w:p>
    <w:p w14:paraId="4D77B7C7">
      <w:pPr>
        <w:pStyle w:val="13"/>
        <w:spacing w:line="240" w:lineRule="auto"/>
        <w:ind w:firstLine="0"/>
        <w:jc w:val="both"/>
        <w:rPr>
          <w:rFonts w:hint="default" w:ascii="Times New Roman" w:hAnsi="Times New Roman" w:cs="Times New Roman"/>
          <w:color w:val="000000" w:themeColor="text1"/>
          <w:sz w:val="24"/>
          <w:szCs w:val="24"/>
          <w:highlight w:val="none"/>
        </w:rPr>
      </w:pPr>
      <w:r>
        <w:rPr>
          <w:rFonts w:hint="default" w:ascii="Times New Roman" w:hAnsi="Times New Roman" w:cs="Times New Roman"/>
          <w:b/>
          <w:bCs/>
          <w:color w:val="000000" w:themeColor="text1"/>
          <w:sz w:val="24"/>
          <w:szCs w:val="24"/>
          <w:highlight w:val="none"/>
        </w:rPr>
        <w:t>PH</w:t>
      </w:r>
      <w:r>
        <w:rPr>
          <w:rFonts w:hint="default" w:ascii="Times New Roman" w:hAnsi="Times New Roman" w:cs="Times New Roman"/>
          <w:b/>
          <w:bCs/>
          <w:color w:val="000000" w:themeColor="text1"/>
          <w:sz w:val="24"/>
          <w:szCs w:val="24"/>
          <w:highlight w:val="none"/>
          <w:lang w:val="en-US"/>
        </w:rPr>
        <w:t>Ầ</w:t>
      </w:r>
      <w:r>
        <w:rPr>
          <w:rFonts w:hint="default" w:ascii="Times New Roman" w:hAnsi="Times New Roman" w:cs="Times New Roman"/>
          <w:b/>
          <w:bCs/>
          <w:color w:val="000000" w:themeColor="text1"/>
          <w:sz w:val="24"/>
          <w:szCs w:val="24"/>
          <w:highlight w:val="none"/>
        </w:rPr>
        <w:t>N I.</w:t>
      </w:r>
      <w:r>
        <w:rPr>
          <w:rFonts w:hint="default" w:ascii="Times New Roman" w:hAnsi="Times New Roman" w:cs="Times New Roman"/>
          <w:color w:val="000000" w:themeColor="text1"/>
          <w:sz w:val="24"/>
          <w:szCs w:val="24"/>
          <w:highlight w:val="none"/>
        </w:rPr>
        <w:t xml:space="preserve"> Thí sinh tr</w:t>
      </w:r>
      <w:r>
        <w:rPr>
          <w:rFonts w:hint="default" w:ascii="Times New Roman" w:hAnsi="Times New Roman" w:cs="Times New Roman"/>
          <w:color w:val="000000" w:themeColor="text1"/>
          <w:sz w:val="24"/>
          <w:szCs w:val="24"/>
          <w:highlight w:val="none"/>
          <w:lang w:val="en-US"/>
        </w:rPr>
        <w:t>ả</w:t>
      </w:r>
      <w:r>
        <w:rPr>
          <w:rFonts w:hint="default" w:ascii="Times New Roman" w:hAnsi="Times New Roman" w:cs="Times New Roman"/>
          <w:color w:val="000000" w:themeColor="text1"/>
          <w:sz w:val="24"/>
          <w:szCs w:val="24"/>
          <w:highlight w:val="none"/>
        </w:rPr>
        <w:t xml:space="preserve"> l</w:t>
      </w:r>
      <w:r>
        <w:rPr>
          <w:rFonts w:hint="default" w:ascii="Times New Roman" w:hAnsi="Times New Roman" w:cs="Times New Roman"/>
          <w:color w:val="000000" w:themeColor="text1"/>
          <w:sz w:val="24"/>
          <w:szCs w:val="24"/>
          <w:highlight w:val="none"/>
          <w:lang w:val="en-US"/>
        </w:rPr>
        <w:t xml:space="preserve">ời từ </w:t>
      </w:r>
      <w:r>
        <w:rPr>
          <w:rFonts w:hint="default" w:ascii="Times New Roman" w:hAnsi="Times New Roman" w:cs="Times New Roman"/>
          <w:color w:val="000000" w:themeColor="text1"/>
          <w:sz w:val="24"/>
          <w:szCs w:val="24"/>
          <w:highlight w:val="none"/>
        </w:rPr>
        <w:t>câu 1 đến câu 24. Mỗi câu hỏi thí sinh chỉ chọn một phương án.</w:t>
      </w:r>
    </w:p>
    <w:p w14:paraId="1781F36A">
      <w:pPr>
        <w:spacing w:after="0" w:line="240" w:lineRule="auto"/>
        <w:jc w:val="both"/>
        <w:rPr>
          <w:rFonts w:hint="default" w:ascii="Times New Roman" w:hAnsi="Times New Roman" w:cs="Times New Roman"/>
          <w:color w:val="000000" w:themeColor="text1"/>
          <w:sz w:val="24"/>
          <w:szCs w:val="24"/>
          <w:highlight w:val="none"/>
          <w:lang w:val="vi-VN"/>
        </w:rPr>
      </w:pPr>
      <w:r>
        <w:rPr>
          <w:rFonts w:hint="default" w:ascii="Times New Roman" w:hAnsi="Times New Roman" w:cs="Times New Roman"/>
          <w:b/>
          <w:bCs/>
          <w:color w:val="000000" w:themeColor="text1"/>
          <w:sz w:val="24"/>
          <w:szCs w:val="24"/>
          <w:highlight w:val="none"/>
          <w:lang w:val="vi-VN"/>
        </w:rPr>
        <w:t>Câu 1</w:t>
      </w:r>
      <w:r>
        <w:rPr>
          <w:rFonts w:hint="default" w:ascii="Times New Roman" w:hAnsi="Times New Roman" w:cs="Times New Roman"/>
          <w:color w:val="000000" w:themeColor="text1"/>
          <w:sz w:val="24"/>
          <w:szCs w:val="24"/>
          <w:highlight w:val="none"/>
          <w:lang w:val="vi-VN"/>
        </w:rPr>
        <w:t>. Sau Chiến tranh thế giới thứ hai, chủ nghĩa xã hội được mở rộng ở khu vực nào sau đây?</w:t>
      </w:r>
    </w:p>
    <w:p w14:paraId="371CF642">
      <w:pPr>
        <w:spacing w:after="0" w:line="240" w:lineRule="auto"/>
        <w:jc w:val="both"/>
        <w:rPr>
          <w:sz w:val="24"/>
          <w:szCs w:val="24"/>
        </w:rPr>
      </w:pPr>
      <w:r>
        <w:rPr>
          <w:b/>
          <w:sz w:val="24"/>
          <w:szCs w:val="24"/>
        </w:rPr>
        <w:t xml:space="preserve">Câu 1: </w:t>
      </w:r>
      <w:r>
        <w:rPr>
          <w:sz w:val="24"/>
          <w:szCs w:val="24"/>
        </w:rPr>
        <w:t>Đáp án: A. Đông Âu.</w:t>
      </w:r>
    </w:p>
    <w:p w14:paraId="5E285871">
      <w:pPr>
        <w:jc w:val="both"/>
        <w:rPr>
          <w:sz w:val="24"/>
          <w:szCs w:val="24"/>
        </w:rPr>
      </w:pPr>
      <w:r>
        <w:rPr>
          <w:sz w:val="24"/>
          <w:szCs w:val="24"/>
        </w:rPr>
        <w:t>Phân tích: Sau Chiến tranh thế giới thứ hai, với sự giúp đỡ của Liên Xô, hàng loạt nước Đông Âu tiến hành cách mạng dân chủ nhân dân và đi lên xây dựng chủ nghĩa xã hội.</w:t>
      </w:r>
    </w:p>
    <w:p w14:paraId="45770D5C">
      <w:pPr>
        <w:spacing w:after="0" w:line="240" w:lineRule="auto"/>
        <w:jc w:val="both"/>
        <w:rPr>
          <w:sz w:val="24"/>
          <w:szCs w:val="24"/>
        </w:rPr>
      </w:pPr>
      <w:r>
        <w:rPr>
          <w:b/>
          <w:sz w:val="24"/>
          <w:szCs w:val="24"/>
        </w:rPr>
        <w:t xml:space="preserve">Câu 2: </w:t>
      </w:r>
      <w:r>
        <w:rPr>
          <w:sz w:val="24"/>
          <w:szCs w:val="24"/>
        </w:rPr>
        <w:t>Đáp án: A. Đông Âu.</w:t>
      </w:r>
    </w:p>
    <w:p w14:paraId="6F52726C">
      <w:pPr>
        <w:jc w:val="both"/>
        <w:rPr>
          <w:sz w:val="24"/>
          <w:szCs w:val="24"/>
        </w:rPr>
      </w:pPr>
      <w:r>
        <w:rPr>
          <w:sz w:val="24"/>
          <w:szCs w:val="24"/>
        </w:rPr>
        <w:t>Phân tích: Sau Chiến tranh thế giới thứ hai, với sự giúp đỡ của Liên Xô, hàng loạt nước Đông Âu tiến hành cách mạng dân chủ nhân dân và đi lên xây dựng chủ nghĩa xã hội.</w:t>
      </w:r>
    </w:p>
    <w:p w14:paraId="65999371">
      <w:pPr>
        <w:jc w:val="both"/>
        <w:rPr>
          <w:sz w:val="24"/>
          <w:szCs w:val="24"/>
        </w:rPr>
      </w:pPr>
      <w:r>
        <w:rPr>
          <w:b/>
          <w:sz w:val="24"/>
          <w:szCs w:val="24"/>
        </w:rPr>
        <w:t xml:space="preserve">Câu 3: </w:t>
      </w:r>
      <w:r>
        <w:rPr>
          <w:sz w:val="24"/>
          <w:szCs w:val="24"/>
        </w:rPr>
        <w:t>Đáp án: B. Thành lập tổ chức Liên hợp quốc.</w:t>
      </w:r>
    </w:p>
    <w:p w14:paraId="3D9ED13B">
      <w:pPr>
        <w:jc w:val="both"/>
        <w:rPr>
          <w:sz w:val="24"/>
          <w:szCs w:val="24"/>
        </w:rPr>
      </w:pPr>
      <w:r>
        <w:rPr>
          <w:sz w:val="24"/>
          <w:szCs w:val="24"/>
        </w:rPr>
        <w:t>Phân tích: Hội nghị Ianta (2/1945) quyết định thành lập Liên hợp quốc nhằm duy trì hòa bình, an ninh thế giới sau chiến tranh.</w:t>
      </w:r>
    </w:p>
    <w:p w14:paraId="364C0583">
      <w:pPr>
        <w:jc w:val="both"/>
        <w:rPr>
          <w:sz w:val="24"/>
          <w:szCs w:val="24"/>
        </w:rPr>
      </w:pPr>
      <w:r>
        <w:rPr>
          <w:b/>
          <w:sz w:val="24"/>
          <w:szCs w:val="24"/>
        </w:rPr>
        <w:t xml:space="preserve">Câu 4: </w:t>
      </w:r>
      <w:r>
        <w:rPr>
          <w:sz w:val="24"/>
          <w:szCs w:val="24"/>
        </w:rPr>
        <w:t>Đáp án: D. Hoàn thành cách mạng dân tộc dân chủ.</w:t>
      </w:r>
    </w:p>
    <w:p w14:paraId="48F0849A">
      <w:pPr>
        <w:jc w:val="both"/>
        <w:rPr>
          <w:sz w:val="24"/>
          <w:szCs w:val="24"/>
        </w:rPr>
      </w:pPr>
      <w:r>
        <w:rPr>
          <w:sz w:val="24"/>
          <w:szCs w:val="24"/>
        </w:rPr>
        <w:t>Phân tích: Cách mạng tháng Tám lật đổ ách thống trị của thực dân – phong kiến, giành độc lập cho dân tộc.</w:t>
      </w:r>
    </w:p>
    <w:p w14:paraId="16A42B5F">
      <w:pPr>
        <w:jc w:val="both"/>
        <w:rPr>
          <w:sz w:val="24"/>
          <w:szCs w:val="24"/>
        </w:rPr>
      </w:pPr>
      <w:r>
        <w:rPr>
          <w:b/>
          <w:sz w:val="24"/>
          <w:szCs w:val="24"/>
        </w:rPr>
        <w:t xml:space="preserve">Câu 5: </w:t>
      </w:r>
      <w:r>
        <w:rPr>
          <w:sz w:val="24"/>
          <w:szCs w:val="24"/>
        </w:rPr>
        <w:t>Đáp án: C. Tổng khởi nghĩa giành chính quyền.</w:t>
      </w:r>
    </w:p>
    <w:p w14:paraId="13653B25">
      <w:pPr>
        <w:jc w:val="both"/>
        <w:rPr>
          <w:sz w:val="24"/>
          <w:szCs w:val="24"/>
        </w:rPr>
      </w:pPr>
      <w:r>
        <w:rPr>
          <w:sz w:val="24"/>
          <w:szCs w:val="24"/>
        </w:rPr>
        <w:t>Phân tích: Đây là hình thức đấu tranh chủ yếu của Cách mạng tháng Tám năm 1945.</w:t>
      </w:r>
    </w:p>
    <w:p w14:paraId="13DF1B17">
      <w:pPr>
        <w:jc w:val="both"/>
        <w:rPr>
          <w:sz w:val="24"/>
          <w:szCs w:val="24"/>
        </w:rPr>
      </w:pPr>
      <w:r>
        <w:rPr>
          <w:b/>
          <w:sz w:val="24"/>
          <w:szCs w:val="24"/>
        </w:rPr>
        <w:t xml:space="preserve">Câu 6: </w:t>
      </w:r>
      <w:r>
        <w:rPr>
          <w:sz w:val="24"/>
          <w:szCs w:val="24"/>
        </w:rPr>
        <w:t>Đáp án: C. Giai đoạn sắp kết thúc.</w:t>
      </w:r>
    </w:p>
    <w:p w14:paraId="06261039">
      <w:pPr>
        <w:jc w:val="both"/>
        <w:rPr>
          <w:rFonts w:hint="default"/>
          <w:sz w:val="24"/>
          <w:szCs w:val="24"/>
          <w:lang w:val="en-US"/>
        </w:rPr>
      </w:pPr>
      <w:r>
        <w:rPr>
          <w:sz w:val="24"/>
          <w:szCs w:val="24"/>
        </w:rPr>
        <w:t>Phân tích: Hội nghị Ianta diễn ra khi phát xít Đức – Nhật sắp thất bại hoàn toàn.</w:t>
      </w:r>
      <w:r>
        <w:rPr>
          <w:rFonts w:hint="default"/>
          <w:sz w:val="24"/>
          <w:szCs w:val="24"/>
          <w:lang w:val="en-US"/>
        </w:rPr>
        <w:t>( SGK  lịch sử 12 trang 13- bộ sách KNTT với cuộc sống)</w:t>
      </w:r>
    </w:p>
    <w:p w14:paraId="7939EEF1">
      <w:pPr>
        <w:jc w:val="both"/>
        <w:rPr>
          <w:sz w:val="24"/>
          <w:szCs w:val="24"/>
        </w:rPr>
      </w:pPr>
      <w:r>
        <w:rPr>
          <w:b/>
          <w:sz w:val="24"/>
          <w:szCs w:val="24"/>
        </w:rPr>
        <w:t xml:space="preserve">Câu 7: </w:t>
      </w:r>
      <w:r>
        <w:rPr>
          <w:sz w:val="24"/>
          <w:szCs w:val="24"/>
        </w:rPr>
        <w:t>Đáp án: D. Khôi phục chủ quyền đối với một số vùng lãnh thổ.</w:t>
      </w:r>
    </w:p>
    <w:p w14:paraId="557D1D4F">
      <w:pPr>
        <w:jc w:val="both"/>
        <w:rPr>
          <w:sz w:val="24"/>
          <w:szCs w:val="24"/>
        </w:rPr>
      </w:pPr>
      <w:r>
        <w:rPr>
          <w:sz w:val="24"/>
          <w:szCs w:val="24"/>
        </w:rPr>
        <w:t>Phân tích: Hội nghị Ianta công nhận Trung Quốc là quốc gia thống nhất và thu hồi một số vùng bị chiếm đóng</w:t>
      </w:r>
    </w:p>
    <w:p w14:paraId="4E85B6FD">
      <w:pPr>
        <w:jc w:val="both"/>
        <w:rPr>
          <w:sz w:val="24"/>
          <w:szCs w:val="24"/>
        </w:rPr>
      </w:pPr>
      <w:r>
        <w:rPr>
          <w:b/>
          <w:sz w:val="24"/>
          <w:szCs w:val="24"/>
        </w:rPr>
        <w:t xml:space="preserve">Câu 8: </w:t>
      </w:r>
      <w:r>
        <w:rPr>
          <w:sz w:val="24"/>
          <w:szCs w:val="24"/>
        </w:rPr>
        <w:t>Đáp án: D. Bối cảnh quốc tế khi mở chiến dịch.</w:t>
      </w:r>
    </w:p>
    <w:p w14:paraId="77E850FC">
      <w:pPr>
        <w:jc w:val="both"/>
        <w:rPr>
          <w:sz w:val="24"/>
          <w:szCs w:val="24"/>
        </w:rPr>
      </w:pPr>
      <w:r>
        <w:rPr>
          <w:sz w:val="24"/>
          <w:szCs w:val="24"/>
        </w:rPr>
        <w:t>Phân tích: Chiến dịch Biên giới 1950 diễn ra trong bối cảnh cách mạng Trung Quốc thắng lợi, ta nhận được sự viện trợ quốc tế.</w:t>
      </w:r>
    </w:p>
    <w:p w14:paraId="25F9F0F6">
      <w:pPr>
        <w:jc w:val="both"/>
        <w:rPr>
          <w:sz w:val="24"/>
          <w:szCs w:val="24"/>
        </w:rPr>
      </w:pPr>
      <w:r>
        <w:rPr>
          <w:b/>
          <w:sz w:val="24"/>
          <w:szCs w:val="24"/>
        </w:rPr>
        <w:t xml:space="preserve">Câu 9: </w:t>
      </w:r>
      <w:r>
        <w:rPr>
          <w:sz w:val="24"/>
          <w:szCs w:val="24"/>
        </w:rPr>
        <w:t>Đáp án: C. Quân Đồng minh vào Đông Dương giải giáp phát xít Nhật.</w:t>
      </w:r>
    </w:p>
    <w:p w14:paraId="26D23422">
      <w:pPr>
        <w:jc w:val="both"/>
        <w:rPr>
          <w:sz w:val="24"/>
          <w:szCs w:val="24"/>
        </w:rPr>
      </w:pPr>
      <w:r>
        <w:rPr>
          <w:sz w:val="24"/>
          <w:szCs w:val="24"/>
        </w:rPr>
        <w:t>Phân tích: Đây không phải yếu tố tạo thời cơ mà là thách thức đối với cách mạng Việt Nam.</w:t>
      </w:r>
    </w:p>
    <w:p w14:paraId="0BB436EA">
      <w:pPr>
        <w:jc w:val="both"/>
        <w:rPr>
          <w:sz w:val="24"/>
          <w:szCs w:val="24"/>
        </w:rPr>
      </w:pPr>
      <w:r>
        <w:rPr>
          <w:b/>
          <w:sz w:val="24"/>
          <w:szCs w:val="24"/>
        </w:rPr>
        <w:t>Câu 10:</w:t>
      </w:r>
      <w:r>
        <w:rPr>
          <w:rFonts w:hint="default"/>
          <w:b/>
          <w:sz w:val="24"/>
          <w:szCs w:val="24"/>
          <w:lang w:val="en-US"/>
        </w:rPr>
        <w:t xml:space="preserve"> </w:t>
      </w:r>
      <w:r>
        <w:rPr>
          <w:sz w:val="24"/>
          <w:szCs w:val="24"/>
        </w:rPr>
        <w:t>Đáp án: B. Cách mạng xã hội chủ nghĩa.</w:t>
      </w:r>
    </w:p>
    <w:p w14:paraId="7C846D1C">
      <w:pPr>
        <w:jc w:val="both"/>
        <w:rPr>
          <w:sz w:val="24"/>
          <w:szCs w:val="24"/>
        </w:rPr>
      </w:pPr>
      <w:r>
        <w:rPr>
          <w:sz w:val="24"/>
          <w:szCs w:val="24"/>
        </w:rPr>
        <w:t>Phân tích: Cách mạng tháng Mười Nga lật đổ chế độ tư sản, xây dựng chính quyền Xô viết.</w:t>
      </w:r>
      <w:r>
        <w:rPr>
          <w:b/>
          <w:sz w:val="24"/>
          <w:szCs w:val="24"/>
        </w:rPr>
        <w:t xml:space="preserve"> </w:t>
      </w:r>
    </w:p>
    <w:p w14:paraId="2072D41E">
      <w:pPr>
        <w:jc w:val="both"/>
        <w:rPr>
          <w:sz w:val="24"/>
          <w:szCs w:val="24"/>
        </w:rPr>
      </w:pPr>
      <w:r>
        <w:rPr>
          <w:b/>
          <w:sz w:val="24"/>
          <w:szCs w:val="24"/>
        </w:rPr>
        <w:t xml:space="preserve">Câu 11: </w:t>
      </w:r>
      <w:r>
        <w:rPr>
          <w:sz w:val="24"/>
          <w:szCs w:val="24"/>
        </w:rPr>
        <w:t xml:space="preserve"> Đáp án: A. Dẫn tới sự thành lập nhà nước đầu tiên.</w:t>
      </w:r>
    </w:p>
    <w:p w14:paraId="529AA5E2">
      <w:pPr>
        <w:jc w:val="both"/>
        <w:rPr>
          <w:sz w:val="24"/>
          <w:szCs w:val="24"/>
        </w:rPr>
      </w:pPr>
      <w:r>
        <w:rPr>
          <w:sz w:val="24"/>
          <w:szCs w:val="24"/>
        </w:rPr>
        <w:t>Phân tích: Nội dung này phản ánh thời Văn Lang – Âu Lạc, không đúng với vai trò chung của chiến tranh giải phóng dân tộc.</w:t>
      </w:r>
    </w:p>
    <w:p w14:paraId="0A5D4DB4">
      <w:pPr>
        <w:jc w:val="both"/>
        <w:rPr>
          <w:sz w:val="24"/>
          <w:szCs w:val="24"/>
        </w:rPr>
      </w:pPr>
      <w:r>
        <w:rPr>
          <w:b/>
          <w:sz w:val="24"/>
          <w:szCs w:val="24"/>
        </w:rPr>
        <w:t xml:space="preserve">Câu 12: </w:t>
      </w:r>
      <w:r>
        <w:rPr>
          <w:sz w:val="24"/>
          <w:szCs w:val="24"/>
        </w:rPr>
        <w:t xml:space="preserve"> Đáp án: D. Đa quốc gia, đa bản sắc văn hóa.</w:t>
      </w:r>
    </w:p>
    <w:p w14:paraId="5B97339F">
      <w:pPr>
        <w:jc w:val="both"/>
        <w:rPr>
          <w:sz w:val="24"/>
          <w:szCs w:val="24"/>
        </w:rPr>
      </w:pPr>
      <w:r>
        <w:rPr>
          <w:sz w:val="24"/>
          <w:szCs w:val="24"/>
        </w:rPr>
        <w:t>Phân tích: Đây là đặc điểm lâu dài, không phải xu thế nổi bật sau Chiến tranh lạnh.</w:t>
      </w:r>
    </w:p>
    <w:p w14:paraId="22B3A9C9">
      <w:pPr>
        <w:jc w:val="both"/>
        <w:rPr>
          <w:sz w:val="24"/>
          <w:szCs w:val="24"/>
        </w:rPr>
      </w:pPr>
      <w:r>
        <w:rPr>
          <w:b/>
          <w:sz w:val="24"/>
          <w:szCs w:val="24"/>
        </w:rPr>
        <w:t xml:space="preserve">Câu 13: </w:t>
      </w:r>
      <w:r>
        <w:rPr>
          <w:sz w:val="24"/>
          <w:szCs w:val="24"/>
        </w:rPr>
        <w:t>Đáp án: C. Buộc Pháp từ bỏ chiến lược “đánh nhanh, thắng nhanh”.</w:t>
      </w:r>
    </w:p>
    <w:p w14:paraId="01EBBEEB">
      <w:pPr>
        <w:jc w:val="both"/>
        <w:rPr>
          <w:sz w:val="24"/>
          <w:szCs w:val="24"/>
        </w:rPr>
      </w:pPr>
      <w:r>
        <w:rPr>
          <w:sz w:val="24"/>
          <w:szCs w:val="24"/>
        </w:rPr>
        <w:t>Phân tích: Chiến đấu ở đô thị phía Bắc làm phá sản kế hoạch đánh nhanh của Pháp.</w:t>
      </w:r>
    </w:p>
    <w:p w14:paraId="317145B2">
      <w:pPr>
        <w:jc w:val="both"/>
        <w:rPr>
          <w:sz w:val="24"/>
          <w:szCs w:val="24"/>
        </w:rPr>
      </w:pPr>
      <w:r>
        <w:rPr>
          <w:b/>
          <w:sz w:val="24"/>
          <w:szCs w:val="24"/>
        </w:rPr>
        <w:t xml:space="preserve">Câu 14: </w:t>
      </w:r>
      <w:r>
        <w:rPr>
          <w:sz w:val="24"/>
          <w:szCs w:val="24"/>
        </w:rPr>
        <w:t>Đáp án: A. Khởi nghĩa Lam Sơn.</w:t>
      </w:r>
    </w:p>
    <w:p w14:paraId="0C9B05F2">
      <w:pPr>
        <w:jc w:val="both"/>
        <w:rPr>
          <w:sz w:val="24"/>
          <w:szCs w:val="24"/>
        </w:rPr>
      </w:pPr>
      <w:r>
        <w:rPr>
          <w:sz w:val="24"/>
          <w:szCs w:val="24"/>
        </w:rPr>
        <w:t>Phân tích: Khởi nghĩa bắt đầu bằng Hội thề Lũng Nhai và kết thúc bằng Hội thề Đông Quan.</w:t>
      </w:r>
    </w:p>
    <w:p w14:paraId="02F989B2">
      <w:pPr>
        <w:jc w:val="both"/>
        <w:rPr>
          <w:sz w:val="24"/>
          <w:szCs w:val="24"/>
        </w:rPr>
      </w:pPr>
      <w:r>
        <w:rPr>
          <w:b/>
          <w:sz w:val="24"/>
          <w:szCs w:val="24"/>
        </w:rPr>
        <w:t xml:space="preserve">Câu 15: </w:t>
      </w:r>
      <w:r>
        <w:rPr>
          <w:sz w:val="24"/>
          <w:szCs w:val="24"/>
        </w:rPr>
        <w:t>Đáp án: C. Kiên trì sự lãnh đạo của Đảng Cộng sản.</w:t>
      </w:r>
    </w:p>
    <w:p w14:paraId="3C025661">
      <w:pPr>
        <w:jc w:val="both"/>
        <w:rPr>
          <w:sz w:val="24"/>
          <w:szCs w:val="24"/>
        </w:rPr>
      </w:pPr>
      <w:r>
        <w:rPr>
          <w:sz w:val="24"/>
          <w:szCs w:val="24"/>
        </w:rPr>
        <w:t>Phân tích: Đây là bài học kinh nghiệm hàng đầu rút ra từ sự tan rã của Liên Xô.</w:t>
      </w:r>
    </w:p>
    <w:p w14:paraId="4947B455">
      <w:pPr>
        <w:jc w:val="both"/>
        <w:rPr>
          <w:sz w:val="24"/>
          <w:szCs w:val="24"/>
        </w:rPr>
      </w:pPr>
      <w:r>
        <w:rPr>
          <w:b/>
          <w:sz w:val="24"/>
          <w:szCs w:val="24"/>
        </w:rPr>
        <w:t xml:space="preserve">Câu 16: </w:t>
      </w:r>
      <w:r>
        <w:rPr>
          <w:sz w:val="24"/>
          <w:szCs w:val="24"/>
        </w:rPr>
        <w:t>Đáp án: A. Đánh dấu sự sụp đổ hoàn toàn của chủ nghĩa thực dân mới.</w:t>
      </w:r>
    </w:p>
    <w:p w14:paraId="62264FDC">
      <w:pPr>
        <w:jc w:val="both"/>
        <w:rPr>
          <w:sz w:val="24"/>
          <w:szCs w:val="24"/>
        </w:rPr>
      </w:pPr>
      <w:r>
        <w:rPr>
          <w:sz w:val="24"/>
          <w:szCs w:val="24"/>
        </w:rPr>
        <w:t>Phân tích: Thắng lợi 1975 giáng đòn quyết định vào chủ nghĩa thực dân mới của Mĩ.</w:t>
      </w:r>
    </w:p>
    <w:p w14:paraId="768AC8D6">
      <w:pPr>
        <w:jc w:val="both"/>
        <w:rPr>
          <w:sz w:val="24"/>
          <w:szCs w:val="24"/>
        </w:rPr>
      </w:pPr>
      <w:r>
        <w:rPr>
          <w:b/>
          <w:sz w:val="24"/>
          <w:szCs w:val="24"/>
        </w:rPr>
        <w:t xml:space="preserve">Câu 17: </w:t>
      </w:r>
      <w:r>
        <w:rPr>
          <w:sz w:val="24"/>
          <w:szCs w:val="24"/>
        </w:rPr>
        <w:t>Đáp án: B. Hiệp định Giơ-ne-vơ.</w:t>
      </w:r>
    </w:p>
    <w:p w14:paraId="10D330EA">
      <w:pPr>
        <w:jc w:val="both"/>
        <w:rPr>
          <w:sz w:val="24"/>
          <w:szCs w:val="24"/>
        </w:rPr>
      </w:pPr>
      <w:r>
        <w:rPr>
          <w:sz w:val="24"/>
          <w:szCs w:val="24"/>
        </w:rPr>
        <w:t>Phân tích: Hiệp định Giơ-ne-vơ 1954 kết thúc cuộc kháng chiến chống Pháp.</w:t>
      </w:r>
    </w:p>
    <w:p w14:paraId="11883827">
      <w:pPr>
        <w:jc w:val="both"/>
        <w:rPr>
          <w:sz w:val="24"/>
          <w:szCs w:val="24"/>
        </w:rPr>
      </w:pPr>
      <w:r>
        <w:rPr>
          <w:b/>
          <w:sz w:val="24"/>
          <w:szCs w:val="24"/>
        </w:rPr>
        <w:t xml:space="preserve">Câu 18: </w:t>
      </w:r>
      <w:r>
        <w:rPr>
          <w:sz w:val="24"/>
          <w:szCs w:val="24"/>
        </w:rPr>
        <w:t>Đáp án: B. Kết hợp sức mạnh dân tộc và sức mạnh thời đại.</w:t>
      </w:r>
    </w:p>
    <w:p w14:paraId="2AFFDD23">
      <w:pPr>
        <w:jc w:val="both"/>
        <w:rPr>
          <w:sz w:val="24"/>
          <w:szCs w:val="24"/>
        </w:rPr>
      </w:pPr>
      <w:r>
        <w:rPr>
          <w:sz w:val="24"/>
          <w:szCs w:val="24"/>
        </w:rPr>
        <w:t>Phân tích: Đây là bài học xuyên suốt từ thực tiễn bảo vệ Tổ quốc.</w:t>
      </w:r>
    </w:p>
    <w:p w14:paraId="6BF56E63">
      <w:pPr>
        <w:jc w:val="both"/>
        <w:rPr>
          <w:sz w:val="24"/>
          <w:szCs w:val="24"/>
        </w:rPr>
      </w:pPr>
      <w:r>
        <w:rPr>
          <w:b/>
          <w:sz w:val="24"/>
          <w:szCs w:val="24"/>
        </w:rPr>
        <w:t xml:space="preserve">Câu 19: </w:t>
      </w:r>
      <w:r>
        <w:rPr>
          <w:sz w:val="24"/>
          <w:szCs w:val="24"/>
        </w:rPr>
        <w:t>Đáp án: B. Cộng đồng Kinh tế.</w:t>
      </w:r>
    </w:p>
    <w:p w14:paraId="292D43B9">
      <w:pPr>
        <w:jc w:val="both"/>
        <w:rPr>
          <w:sz w:val="24"/>
          <w:szCs w:val="24"/>
        </w:rPr>
      </w:pPr>
      <w:r>
        <w:rPr>
          <w:sz w:val="24"/>
          <w:szCs w:val="24"/>
        </w:rPr>
        <w:t>Phân tích: Tư liệu nhấn mạnh xây dựng Cộng đồng Kinh tế ASEAN (AEC).</w:t>
      </w:r>
    </w:p>
    <w:p w14:paraId="3582D1D2">
      <w:pPr>
        <w:jc w:val="both"/>
        <w:rPr>
          <w:sz w:val="24"/>
          <w:szCs w:val="24"/>
        </w:rPr>
      </w:pPr>
      <w:r>
        <w:rPr>
          <w:b/>
          <w:sz w:val="24"/>
          <w:szCs w:val="24"/>
        </w:rPr>
        <w:t xml:space="preserve">Câu 20: </w:t>
      </w:r>
      <w:r>
        <w:rPr>
          <w:sz w:val="24"/>
          <w:szCs w:val="24"/>
        </w:rPr>
        <w:t>Đáp án: D. Chỉ chú trọng an ninh.</w:t>
      </w:r>
    </w:p>
    <w:p w14:paraId="00D48DF8">
      <w:pPr>
        <w:jc w:val="both"/>
        <w:rPr>
          <w:sz w:val="24"/>
          <w:szCs w:val="24"/>
        </w:rPr>
      </w:pPr>
      <w:r>
        <w:rPr>
          <w:sz w:val="24"/>
          <w:szCs w:val="24"/>
        </w:rPr>
        <w:t>Phân tích: Hội nghị không chỉ tập trung vào an ninh mà còn kinh tế.</w:t>
      </w:r>
    </w:p>
    <w:p w14:paraId="000B14D1">
      <w:pPr>
        <w:jc w:val="both"/>
        <w:rPr>
          <w:sz w:val="24"/>
          <w:szCs w:val="24"/>
        </w:rPr>
      </w:pPr>
      <w:r>
        <w:rPr>
          <w:b/>
          <w:sz w:val="24"/>
          <w:szCs w:val="24"/>
        </w:rPr>
        <w:t xml:space="preserve">Câu 21: </w:t>
      </w:r>
      <w:r>
        <w:rPr>
          <w:sz w:val="24"/>
          <w:szCs w:val="24"/>
        </w:rPr>
        <w:t>Đáp án: A. Hợp tác toàn diện.</w:t>
      </w:r>
    </w:p>
    <w:p w14:paraId="18AFBC6B">
      <w:pPr>
        <w:jc w:val="both"/>
        <w:rPr>
          <w:sz w:val="24"/>
          <w:szCs w:val="24"/>
        </w:rPr>
      </w:pPr>
      <w:r>
        <w:rPr>
          <w:sz w:val="24"/>
          <w:szCs w:val="24"/>
        </w:rPr>
        <w:t>Phân tích: Cộng đồng ASEAN thúc đẩy hợp tác đa lĩnh vực.</w:t>
      </w:r>
    </w:p>
    <w:p w14:paraId="634D65B1">
      <w:pPr>
        <w:jc w:val="both"/>
        <w:rPr>
          <w:sz w:val="24"/>
          <w:szCs w:val="24"/>
        </w:rPr>
      </w:pPr>
      <w:r>
        <w:rPr>
          <w:b/>
          <w:sz w:val="24"/>
          <w:szCs w:val="24"/>
        </w:rPr>
        <w:t xml:space="preserve">Câu 22: </w:t>
      </w:r>
      <w:r>
        <w:rPr>
          <w:sz w:val="24"/>
          <w:szCs w:val="24"/>
        </w:rPr>
        <w:t>Đáp án: D. Lấy dân làm gốc.</w:t>
      </w:r>
    </w:p>
    <w:p w14:paraId="6B6F37B0">
      <w:pPr>
        <w:jc w:val="both"/>
        <w:rPr>
          <w:sz w:val="24"/>
          <w:szCs w:val="24"/>
        </w:rPr>
      </w:pPr>
      <w:r>
        <w:rPr>
          <w:sz w:val="24"/>
          <w:szCs w:val="24"/>
        </w:rPr>
        <w:t>Phân tích: Xây dựng hậu phương dựa vào nhân dân là nhân tố quyết định.</w:t>
      </w:r>
    </w:p>
    <w:p w14:paraId="7102310E">
      <w:pPr>
        <w:jc w:val="both"/>
        <w:rPr>
          <w:sz w:val="24"/>
          <w:szCs w:val="24"/>
        </w:rPr>
      </w:pPr>
      <w:r>
        <w:rPr>
          <w:b/>
          <w:sz w:val="24"/>
          <w:szCs w:val="24"/>
        </w:rPr>
        <w:t xml:space="preserve">Câu 23: </w:t>
      </w:r>
      <w:r>
        <w:rPr>
          <w:sz w:val="24"/>
          <w:szCs w:val="24"/>
        </w:rPr>
        <w:t>Đáp án: D. Chuyển sang tiến công chiến lược.</w:t>
      </w:r>
    </w:p>
    <w:p w14:paraId="6AF5BF99">
      <w:pPr>
        <w:jc w:val="both"/>
        <w:rPr>
          <w:sz w:val="24"/>
          <w:szCs w:val="24"/>
        </w:rPr>
      </w:pPr>
      <w:r>
        <w:rPr>
          <w:sz w:val="24"/>
          <w:szCs w:val="24"/>
        </w:rPr>
        <w:t>Phân tích: Chiến thắng Phước Long chưa làm cách mạng chuyển hẳn sang tiến công chiến lược.</w:t>
      </w:r>
    </w:p>
    <w:p w14:paraId="40828A65">
      <w:pPr>
        <w:jc w:val="both"/>
        <w:rPr>
          <w:sz w:val="24"/>
          <w:szCs w:val="24"/>
        </w:rPr>
      </w:pPr>
      <w:r>
        <w:rPr>
          <w:b/>
          <w:sz w:val="24"/>
          <w:szCs w:val="24"/>
        </w:rPr>
        <w:t>Câu 24:</w:t>
      </w:r>
      <w:r>
        <w:rPr>
          <w:sz w:val="24"/>
          <w:szCs w:val="24"/>
        </w:rPr>
        <w:t>Đáp án: C. Muốn có môi trường hòa bình để phát triển.</w:t>
      </w:r>
    </w:p>
    <w:p w14:paraId="6ADD1E49">
      <w:pPr>
        <w:jc w:val="both"/>
        <w:rPr>
          <w:sz w:val="24"/>
          <w:szCs w:val="24"/>
        </w:rPr>
      </w:pPr>
      <w:r>
        <w:rPr>
          <w:sz w:val="24"/>
          <w:szCs w:val="24"/>
        </w:rPr>
        <w:t>Phân tích: Phát triển kinh tế là mục tiêu hàng đầu sau Chiến tranh lạnh.</w:t>
      </w:r>
    </w:p>
    <w:p w14:paraId="2622BCB0">
      <w:pPr>
        <w:spacing w:line="240" w:lineRule="auto"/>
        <w:jc w:val="both"/>
        <w:rPr>
          <w:rFonts w:hint="default"/>
          <w:sz w:val="24"/>
          <w:szCs w:val="24"/>
          <w:lang w:val="en-US"/>
        </w:rPr>
      </w:pPr>
      <w:r>
        <w:rPr>
          <w:rFonts w:hint="default" w:ascii="Times New Roman" w:hAnsi="Times New Roman" w:cs="Times New Roman"/>
          <w:b/>
          <w:bCs/>
          <w:color w:val="000000" w:themeColor="text1"/>
          <w:sz w:val="24"/>
          <w:szCs w:val="24"/>
          <w:highlight w:val="none"/>
        </w:rPr>
        <w:t>PHẦN II. Câu trắc nghiệm đúng sai.</w:t>
      </w:r>
      <w:r>
        <w:rPr>
          <w:rFonts w:hint="default" w:ascii="Times New Roman" w:hAnsi="Times New Roman" w:cs="Times New Roman"/>
          <w:color w:val="000000" w:themeColor="text1"/>
          <w:sz w:val="24"/>
          <w:szCs w:val="24"/>
          <w:highlight w:val="none"/>
        </w:rPr>
        <w:t xml:space="preserve"> Thí sinh trả lời từ câu 1 đến câu 4. Trong mỗi ý </w:t>
      </w:r>
      <w:r>
        <w:rPr>
          <w:rFonts w:hint="default" w:ascii="Times New Roman" w:hAnsi="Times New Roman" w:cs="Times New Roman"/>
          <w:b/>
          <w:bCs/>
          <w:color w:val="000000" w:themeColor="text1"/>
          <w:sz w:val="24"/>
          <w:szCs w:val="24"/>
          <w:highlight w:val="none"/>
        </w:rPr>
        <w:t>a)</w:t>
      </w:r>
      <w:r>
        <w:rPr>
          <w:rFonts w:hint="default" w:ascii="Times New Roman" w:hAnsi="Times New Roman" w:cs="Times New Roman"/>
          <w:color w:val="000000" w:themeColor="text1"/>
          <w:sz w:val="24"/>
          <w:szCs w:val="24"/>
          <w:highlight w:val="none"/>
        </w:rPr>
        <w:t xml:space="preserve">, </w:t>
      </w:r>
      <w:r>
        <w:rPr>
          <w:rFonts w:hint="default" w:ascii="Times New Roman" w:hAnsi="Times New Roman" w:cs="Times New Roman"/>
          <w:b/>
          <w:bCs/>
          <w:color w:val="000000" w:themeColor="text1"/>
          <w:sz w:val="24"/>
          <w:szCs w:val="24"/>
          <w:highlight w:val="none"/>
        </w:rPr>
        <w:t>b)</w:t>
      </w:r>
      <w:r>
        <w:rPr>
          <w:rFonts w:hint="default" w:ascii="Times New Roman" w:hAnsi="Times New Roman" w:cs="Times New Roman"/>
          <w:color w:val="000000" w:themeColor="text1"/>
          <w:sz w:val="24"/>
          <w:szCs w:val="24"/>
          <w:highlight w:val="none"/>
        </w:rPr>
        <w:t>,</w:t>
      </w:r>
      <w:r>
        <w:rPr>
          <w:rFonts w:hint="default" w:ascii="Times New Roman" w:hAnsi="Times New Roman" w:cs="Times New Roman"/>
          <w:b/>
          <w:bCs/>
          <w:color w:val="000000" w:themeColor="text1"/>
          <w:sz w:val="24"/>
          <w:szCs w:val="24"/>
          <w:highlight w:val="none"/>
        </w:rPr>
        <w:t xml:space="preserve"> c)</w:t>
      </w:r>
      <w:r>
        <w:rPr>
          <w:rFonts w:hint="default" w:ascii="Times New Roman" w:hAnsi="Times New Roman" w:cs="Times New Roman"/>
          <w:color w:val="000000" w:themeColor="text1"/>
          <w:sz w:val="24"/>
          <w:szCs w:val="24"/>
          <w:highlight w:val="none"/>
        </w:rPr>
        <w:t xml:space="preserve">, </w:t>
      </w:r>
      <w:r>
        <w:rPr>
          <w:rFonts w:hint="default" w:ascii="Times New Roman" w:hAnsi="Times New Roman" w:cs="Times New Roman"/>
          <w:b/>
          <w:bCs/>
          <w:color w:val="000000" w:themeColor="text1"/>
          <w:sz w:val="24"/>
          <w:szCs w:val="24"/>
          <w:highlight w:val="none"/>
        </w:rPr>
        <w:t>d)</w:t>
      </w:r>
      <w:r>
        <w:rPr>
          <w:rFonts w:hint="default" w:ascii="Times New Roman" w:hAnsi="Times New Roman" w:cs="Times New Roman"/>
          <w:color w:val="000000" w:themeColor="text1"/>
          <w:sz w:val="24"/>
          <w:szCs w:val="24"/>
          <w:highlight w:val="none"/>
        </w:rPr>
        <w:t xml:space="preserve"> ở mỗi câu, thí sinh chọn đúng hoặc sai.</w:t>
      </w:r>
    </w:p>
    <w:p w14:paraId="3E36B7E0">
      <w:pPr>
        <w:spacing w:before="0" w:line="240" w:lineRule="auto"/>
        <w:ind w:left="0"/>
        <w:jc w:val="both"/>
        <w:rPr>
          <w:rFonts w:eastAsia="Times New Roman" w:cs="Times New Roman"/>
          <w:sz w:val="24"/>
          <w:szCs w:val="24"/>
        </w:rPr>
      </w:pPr>
      <w:r>
        <w:rPr>
          <w:rFonts w:ascii="Times New Roman" w:hAnsi="Times New Roman" w:eastAsia="Times New Roman" w:cs="Times New Roman"/>
          <w:b/>
          <w:color w:val="000000" w:themeColor="text1"/>
          <w:sz w:val="24"/>
          <w:szCs w:val="24"/>
        </w:rPr>
        <w:t>Câu 1:</w:t>
      </w:r>
      <w:r>
        <w:rPr>
          <w:rFonts w:eastAsia="Calibri"/>
          <w:color w:val="000000" w:themeColor="text1"/>
          <w:sz w:val="24"/>
          <w:szCs w:val="24"/>
          <w:lang w:val="vi-VN"/>
        </w:rPr>
        <w:t xml:space="preserve"> </w:t>
      </w:r>
      <w:r>
        <w:rPr>
          <w:rFonts w:eastAsia="Times New Roman" w:cs="Times New Roman"/>
          <w:b/>
          <w:bCs/>
          <w:sz w:val="24"/>
          <w:szCs w:val="24"/>
        </w:rPr>
        <w:t>Cho đoạn tư liệu sau đây:</w:t>
      </w:r>
    </w:p>
    <w:p w14:paraId="5438D893">
      <w:pPr>
        <w:ind w:firstLine="720"/>
        <w:jc w:val="both"/>
        <w:rPr>
          <w:rFonts w:cs="Times New Roman"/>
          <w:sz w:val="24"/>
          <w:szCs w:val="24"/>
        </w:rPr>
      </w:pPr>
      <w:r>
        <w:rPr>
          <w:rFonts w:cs="Times New Roman"/>
          <w:sz w:val="24"/>
          <w:szCs w:val="24"/>
        </w:rPr>
        <w:t>“Chiến thắng Như Nguyệt lần thứ hai này vào cuối mùa xuân năm 1077. Đó là chiến thắng của trận quyết chiến chiến lược có ý nghĩa kết thúc chiến tranh. Qua lời than vãn của tưởng địch ở trên cho thấy quân Tống đã ở vào cảnh thế cùng lực kiệt. Nếu còn đóng quân thì rõ ràng sẽ bị tiêu diệt hoàn toàn. Nhưng rút lui thì mất thể diện của “thiên triều”. Biết rõ ý chí xâm lược của giặc đã bị đè bẹp, Lý Thường Kiệt liền chủ động đưa đề nghị “giảng hòa”, thực chất là mở một lối thoát cho quân Tổng. Đó là chủ trương kết thúc chiến tranh mềm dẻo của Lý Thường Kiệt: “dùng biện sĩ bàn hòa, không nhọc tướng tá, khỏi tốn xương máu mà bảo toàn được tôn miếu”.”</w:t>
      </w:r>
    </w:p>
    <w:p w14:paraId="23D97531">
      <w:pPr>
        <w:ind w:firstLine="720"/>
        <w:jc w:val="both"/>
        <w:rPr>
          <w:rFonts w:cs="Times New Roman"/>
          <w:sz w:val="24"/>
          <w:szCs w:val="24"/>
        </w:rPr>
      </w:pPr>
      <w:r>
        <w:rPr>
          <w:rFonts w:cs="Times New Roman"/>
          <w:sz w:val="24"/>
          <w:szCs w:val="24"/>
        </w:rPr>
        <w:t xml:space="preserve">(Trương Hữu Quýnh, </w:t>
      </w:r>
      <w:r>
        <w:rPr>
          <w:rFonts w:cs="Times New Roman"/>
          <w:i/>
          <w:iCs/>
          <w:sz w:val="24"/>
          <w:szCs w:val="24"/>
        </w:rPr>
        <w:t>Đại cương lịch sử Việt Nam</w:t>
      </w:r>
      <w:r>
        <w:rPr>
          <w:rFonts w:cs="Times New Roman"/>
          <w:sz w:val="24"/>
          <w:szCs w:val="24"/>
        </w:rPr>
        <w:t>, tập I, Nxb Giáo dục, 2005, trang 165)</w:t>
      </w:r>
    </w:p>
    <w:p w14:paraId="6871A0F4">
      <w:pPr>
        <w:ind w:firstLine="567"/>
        <w:jc w:val="both"/>
        <w:rPr>
          <w:rFonts w:cs="Times New Roman"/>
          <w:color w:val="auto"/>
          <w:sz w:val="24"/>
          <w:szCs w:val="24"/>
        </w:rPr>
      </w:pPr>
      <w:r>
        <w:rPr>
          <w:rFonts w:cs="Times New Roman"/>
          <w:b/>
          <w:bCs/>
          <w:color w:val="auto"/>
          <w:sz w:val="24"/>
          <w:szCs w:val="24"/>
        </w:rPr>
        <w:t>a)</w:t>
      </w:r>
      <w:r>
        <w:rPr>
          <w:rFonts w:cs="Times New Roman"/>
          <w:color w:val="auto"/>
          <w:sz w:val="24"/>
          <w:szCs w:val="24"/>
        </w:rPr>
        <w:t xml:space="preserve"> Đoạn tư liệu đề cập đến thắng lợi quân sự đầu tiên của nhân dân Việt Nam trong thời kì quân chủ chuyên chế.</w:t>
      </w:r>
    </w:p>
    <w:p w14:paraId="069BB49F">
      <w:pPr>
        <w:ind w:firstLine="567"/>
        <w:jc w:val="both"/>
        <w:rPr>
          <w:rFonts w:cs="Times New Roman"/>
          <w:color w:val="auto"/>
          <w:sz w:val="24"/>
          <w:szCs w:val="24"/>
        </w:rPr>
      </w:pPr>
      <w:r>
        <w:rPr>
          <w:rFonts w:cs="Times New Roman"/>
          <w:color w:val="auto"/>
          <w:sz w:val="24"/>
          <w:szCs w:val="24"/>
        </w:rPr>
        <w:t>H</w:t>
      </w:r>
      <w:r>
        <w:rPr>
          <w:rFonts w:cs="Times New Roman"/>
          <w:b/>
          <w:bCs/>
          <w:color w:val="auto"/>
          <w:sz w:val="24"/>
          <w:szCs w:val="24"/>
        </w:rPr>
        <w:t>ướng dẫn chọn sai.</w:t>
      </w:r>
    </w:p>
    <w:p w14:paraId="0A4771D9">
      <w:pPr>
        <w:ind w:firstLine="567"/>
        <w:jc w:val="both"/>
        <w:rPr>
          <w:rFonts w:cs="Times New Roman"/>
          <w:color w:val="auto"/>
          <w:sz w:val="24"/>
          <w:szCs w:val="24"/>
        </w:rPr>
      </w:pPr>
      <w:r>
        <w:rPr>
          <w:rFonts w:cs="Times New Roman"/>
          <w:color w:val="auto"/>
          <w:sz w:val="24"/>
          <w:szCs w:val="24"/>
        </w:rPr>
        <w:t xml:space="preserve">Vì </w:t>
      </w:r>
      <w:r>
        <w:rPr>
          <w:rFonts w:cs="Times New Roman"/>
          <w:sz w:val="24"/>
          <w:szCs w:val="24"/>
        </w:rPr>
        <w:t>Chiến thắng Như Nguyệt không phải là</w:t>
      </w:r>
      <w:r>
        <w:rPr>
          <w:rFonts w:cs="Times New Roman"/>
          <w:color w:val="auto"/>
          <w:sz w:val="24"/>
          <w:szCs w:val="24"/>
        </w:rPr>
        <w:t xml:space="preserve"> thắng lợi quân sự đầu tiên của nhân dân Việt Nam trong thời kì quân chủ chuyên chế.</w:t>
      </w:r>
    </w:p>
    <w:p w14:paraId="6A38ADC5">
      <w:pPr>
        <w:ind w:firstLine="567"/>
        <w:jc w:val="both"/>
        <w:rPr>
          <w:rFonts w:cs="Times New Roman"/>
          <w:color w:val="auto"/>
          <w:sz w:val="24"/>
          <w:szCs w:val="24"/>
        </w:rPr>
      </w:pPr>
      <w:r>
        <w:rPr>
          <w:rFonts w:cs="Times New Roman"/>
          <w:b/>
          <w:bCs/>
          <w:color w:val="auto"/>
          <w:sz w:val="24"/>
          <w:szCs w:val="24"/>
        </w:rPr>
        <w:t>b)</w:t>
      </w:r>
      <w:r>
        <w:rPr>
          <w:rFonts w:cs="Times New Roman"/>
          <w:color w:val="auto"/>
          <w:sz w:val="24"/>
          <w:szCs w:val="24"/>
        </w:rPr>
        <w:t xml:space="preserve"> Chiến thắng Như Nguyệt (năm 1077) là trận quyết chiến chiến lược có ý nghĩa kết thúc chiến tranh vì đã tiêu diệt hoàn toàn lực lượng xâm lược của nhà Tống.</w:t>
      </w:r>
    </w:p>
    <w:p w14:paraId="5561F151">
      <w:pPr>
        <w:ind w:firstLine="567"/>
        <w:jc w:val="both"/>
        <w:rPr>
          <w:rFonts w:cs="Times New Roman"/>
          <w:b/>
          <w:bCs/>
          <w:color w:val="auto"/>
          <w:sz w:val="24"/>
          <w:szCs w:val="24"/>
        </w:rPr>
      </w:pPr>
      <w:r>
        <w:rPr>
          <w:rFonts w:cs="Times New Roman"/>
          <w:b/>
          <w:bCs/>
          <w:color w:val="auto"/>
          <w:sz w:val="24"/>
          <w:szCs w:val="24"/>
        </w:rPr>
        <w:t>Hướng dẫn chọn sai.</w:t>
      </w:r>
    </w:p>
    <w:p w14:paraId="6A7E3914">
      <w:pPr>
        <w:ind w:firstLine="567"/>
        <w:jc w:val="both"/>
        <w:rPr>
          <w:rFonts w:cs="Times New Roman"/>
          <w:color w:val="auto"/>
          <w:sz w:val="24"/>
          <w:szCs w:val="24"/>
        </w:rPr>
      </w:pPr>
      <w:r>
        <w:rPr>
          <w:rFonts w:cs="Times New Roman"/>
          <w:color w:val="auto"/>
          <w:sz w:val="24"/>
          <w:szCs w:val="24"/>
        </w:rPr>
        <w:t>Chiến thắng Như Nguyệt (năm 1077), quân dân Đại Việt không tiêu diệt hoàn toàn lực lượng xâm lược của nhà Tống.</w:t>
      </w:r>
    </w:p>
    <w:p w14:paraId="1B6F4572">
      <w:pPr>
        <w:ind w:firstLine="567"/>
        <w:jc w:val="both"/>
        <w:rPr>
          <w:rFonts w:cs="Times New Roman"/>
          <w:color w:val="FF0000"/>
          <w:sz w:val="24"/>
          <w:szCs w:val="24"/>
        </w:rPr>
      </w:pPr>
      <w:r>
        <w:rPr>
          <w:rFonts w:cs="Times New Roman"/>
          <w:b/>
          <w:bCs/>
          <w:color w:val="FF0000"/>
          <w:sz w:val="24"/>
          <w:szCs w:val="24"/>
        </w:rPr>
        <w:t>c)</w:t>
      </w:r>
      <w:r>
        <w:rPr>
          <w:rFonts w:cs="Times New Roman"/>
          <w:color w:val="FF0000"/>
          <w:sz w:val="24"/>
          <w:szCs w:val="24"/>
        </w:rPr>
        <w:t xml:space="preserve"> Nghệ thuật đánh giặc của Lý Thường Kiệt vẫn có giá trị to lớn trong công cuộc đấu tranh xây dựng và bảo vệ tổ quốc ngày nay.</w:t>
      </w:r>
    </w:p>
    <w:p w14:paraId="5825395D">
      <w:pPr>
        <w:ind w:firstLine="567"/>
        <w:jc w:val="both"/>
        <w:rPr>
          <w:rFonts w:cs="Times New Roman"/>
          <w:b/>
          <w:bCs/>
          <w:color w:val="auto"/>
          <w:sz w:val="24"/>
          <w:szCs w:val="24"/>
        </w:rPr>
      </w:pPr>
      <w:r>
        <w:rPr>
          <w:rFonts w:cs="Times New Roman"/>
          <w:b/>
          <w:bCs/>
          <w:color w:val="auto"/>
          <w:sz w:val="24"/>
          <w:szCs w:val="24"/>
        </w:rPr>
        <w:t>Hướng dẫn chọn Đúng</w:t>
      </w:r>
    </w:p>
    <w:p w14:paraId="72E4A988">
      <w:pPr>
        <w:jc w:val="both"/>
        <w:rPr>
          <w:rFonts w:cs="Times New Roman"/>
          <w:color w:val="FF0000"/>
          <w:sz w:val="24"/>
          <w:szCs w:val="24"/>
        </w:rPr>
      </w:pPr>
      <w:r>
        <w:rPr>
          <w:rFonts w:cs="Times New Roman"/>
          <w:sz w:val="24"/>
          <w:szCs w:val="24"/>
        </w:rPr>
        <w:t xml:space="preserve">Nghệ thuật đánh giặc của Lý Thường Kiệt vẫn có giá trị to lớn </w:t>
      </w:r>
      <w:r>
        <w:rPr>
          <w:rFonts w:cs="Times New Roman"/>
          <w:b/>
          <w:bCs/>
          <w:sz w:val="24"/>
          <w:szCs w:val="24"/>
        </w:rPr>
        <w:t>vì </w:t>
      </w:r>
      <w:r>
        <w:rPr>
          <w:rStyle w:val="9"/>
          <w:rFonts w:cs="Times New Roman"/>
          <w:b w:val="0"/>
          <w:bCs w:val="0"/>
          <w:sz w:val="24"/>
          <w:szCs w:val="24"/>
        </w:rPr>
        <w:t>tư tưởng chủ động tiến công để tự vệ ("tiên phát chế nhân")</w:t>
      </w:r>
      <w:r>
        <w:rPr>
          <w:rFonts w:cs="Times New Roman"/>
          <w:b/>
          <w:bCs/>
          <w:sz w:val="24"/>
          <w:szCs w:val="24"/>
        </w:rPr>
        <w:t> </w:t>
      </w:r>
      <w:r>
        <w:rPr>
          <w:rFonts w:cs="Times New Roman"/>
          <w:sz w:val="24"/>
          <w:szCs w:val="24"/>
        </w:rPr>
        <w:t>là bài học quan trọng để ứng phó với kẻ thù mạnh hơn, kết hợp</w:t>
      </w:r>
      <w:r>
        <w:rPr>
          <w:rFonts w:cs="Times New Roman"/>
          <w:b/>
          <w:bCs/>
          <w:sz w:val="24"/>
          <w:szCs w:val="24"/>
        </w:rPr>
        <w:t> </w:t>
      </w:r>
      <w:r>
        <w:rPr>
          <w:rStyle w:val="9"/>
          <w:rFonts w:cs="Times New Roman"/>
          <w:b w:val="0"/>
          <w:bCs w:val="0"/>
          <w:sz w:val="24"/>
          <w:szCs w:val="24"/>
        </w:rPr>
        <w:t>phòng thủ vững chắc</w:t>
      </w:r>
      <w:r>
        <w:rPr>
          <w:rFonts w:cs="Times New Roman"/>
          <w:b/>
          <w:bCs/>
          <w:sz w:val="24"/>
          <w:szCs w:val="24"/>
        </w:rPr>
        <w:t> </w:t>
      </w:r>
      <w:r>
        <w:rPr>
          <w:rFonts w:cs="Times New Roman"/>
          <w:sz w:val="24"/>
          <w:szCs w:val="24"/>
        </w:rPr>
        <w:t>và</w:t>
      </w:r>
      <w:r>
        <w:rPr>
          <w:rFonts w:cs="Times New Roman"/>
          <w:b/>
          <w:bCs/>
          <w:sz w:val="24"/>
          <w:szCs w:val="24"/>
        </w:rPr>
        <w:t> </w:t>
      </w:r>
      <w:r>
        <w:rPr>
          <w:rStyle w:val="9"/>
          <w:rFonts w:cs="Times New Roman"/>
          <w:b w:val="0"/>
          <w:bCs w:val="0"/>
          <w:sz w:val="24"/>
          <w:szCs w:val="24"/>
        </w:rPr>
        <w:t>tổng tấn công khi thời cơ đến</w:t>
      </w:r>
      <w:r>
        <w:rPr>
          <w:rFonts w:cs="Times New Roman"/>
          <w:b/>
          <w:bCs/>
          <w:color w:val="0A0A0A"/>
          <w:sz w:val="24"/>
          <w:szCs w:val="24"/>
          <w:shd w:val="clear" w:color="auto" w:fill="FFFFFF"/>
        </w:rPr>
        <w:t xml:space="preserve">. </w:t>
      </w:r>
      <w:r>
        <w:rPr>
          <w:rFonts w:cs="Times New Roman"/>
          <w:color w:val="0A0A0A"/>
          <w:sz w:val="24"/>
          <w:szCs w:val="24"/>
          <w:shd w:val="clear" w:color="auto" w:fill="FFFFFF"/>
        </w:rPr>
        <w:t>Bên cạnh đó, nghệ thuật kết thúc chiến tranh bằng </w:t>
      </w:r>
      <w:r>
        <w:rPr>
          <w:rStyle w:val="9"/>
          <w:rFonts w:cs="Times New Roman"/>
          <w:b w:val="0"/>
          <w:bCs w:val="0"/>
          <w:color w:val="0A0A0A"/>
          <w:sz w:val="24"/>
          <w:szCs w:val="24"/>
          <w:shd w:val="clear" w:color="auto" w:fill="FFFFFF"/>
        </w:rPr>
        <w:t>biện pháp</w:t>
      </w:r>
      <w:r>
        <w:rPr>
          <w:rStyle w:val="9"/>
          <w:rFonts w:cs="Times New Roman"/>
          <w:color w:val="0A0A0A"/>
          <w:sz w:val="24"/>
          <w:szCs w:val="24"/>
          <w:shd w:val="clear" w:color="auto" w:fill="FFFFFF"/>
        </w:rPr>
        <w:t xml:space="preserve"> </w:t>
      </w:r>
      <w:r>
        <w:rPr>
          <w:rStyle w:val="9"/>
          <w:rFonts w:cs="Times New Roman"/>
          <w:b w:val="0"/>
          <w:bCs w:val="0"/>
          <w:color w:val="0A0A0A"/>
          <w:sz w:val="24"/>
          <w:szCs w:val="24"/>
          <w:shd w:val="clear" w:color="auto" w:fill="FFFFFF"/>
        </w:rPr>
        <w:t>ngoại giao linh hoạt ("giảng hòa")</w:t>
      </w:r>
      <w:r>
        <w:rPr>
          <w:rFonts w:cs="Times New Roman"/>
          <w:color w:val="0A0A0A"/>
          <w:sz w:val="24"/>
          <w:szCs w:val="24"/>
          <w:shd w:val="clear" w:color="auto" w:fill="FFFFFF"/>
        </w:rPr>
        <w:t> giúp hạn chế tổn thất, bảo vệ hòa bình và xây dựng đất nước</w:t>
      </w:r>
    </w:p>
    <w:p w14:paraId="55B28F77">
      <w:pPr>
        <w:ind w:firstLine="567"/>
        <w:jc w:val="both"/>
        <w:rPr>
          <w:rFonts w:cs="Times New Roman"/>
          <w:color w:val="auto"/>
          <w:sz w:val="24"/>
          <w:szCs w:val="24"/>
        </w:rPr>
      </w:pPr>
      <w:r>
        <w:rPr>
          <w:rFonts w:cs="Times New Roman"/>
          <w:b/>
          <w:bCs/>
          <w:color w:val="auto"/>
          <w:sz w:val="24"/>
          <w:szCs w:val="24"/>
        </w:rPr>
        <w:t xml:space="preserve">d) </w:t>
      </w:r>
      <w:r>
        <w:rPr>
          <w:rFonts w:cs="Times New Roman"/>
          <w:color w:val="auto"/>
          <w:sz w:val="24"/>
          <w:szCs w:val="24"/>
        </w:rPr>
        <w:t>Lý Thường Kiệt chủ động đề nghị “giảng hòa” với quân Tống cho thấy sự khôn khéo, né tránh đối đầu trực diện với quân xâm lược của nhà Lý.</w:t>
      </w:r>
    </w:p>
    <w:p w14:paraId="31D99D63">
      <w:pPr>
        <w:ind w:firstLine="567"/>
        <w:jc w:val="both"/>
        <w:rPr>
          <w:rFonts w:cs="Times New Roman"/>
          <w:b/>
          <w:bCs/>
          <w:color w:val="auto"/>
          <w:sz w:val="24"/>
          <w:szCs w:val="24"/>
        </w:rPr>
      </w:pPr>
      <w:r>
        <w:rPr>
          <w:rFonts w:cs="Times New Roman"/>
          <w:b/>
          <w:bCs/>
          <w:color w:val="auto"/>
          <w:sz w:val="24"/>
          <w:szCs w:val="24"/>
        </w:rPr>
        <w:t>Hướng dẫn chọn sai.</w:t>
      </w:r>
    </w:p>
    <w:p w14:paraId="013B8EFA">
      <w:pPr>
        <w:ind w:firstLine="567"/>
        <w:jc w:val="both"/>
        <w:rPr>
          <w:rFonts w:cs="Times New Roman"/>
          <w:color w:val="auto"/>
          <w:sz w:val="24"/>
          <w:szCs w:val="24"/>
        </w:rPr>
      </w:pPr>
      <w:r>
        <w:rPr>
          <w:rFonts w:cs="Times New Roman"/>
          <w:color w:val="auto"/>
          <w:sz w:val="24"/>
          <w:szCs w:val="24"/>
        </w:rPr>
        <w:t>Nhà Lý không né tránh đối đầu trực diện với quân xâm lược của nhà Lý.</w:t>
      </w:r>
    </w:p>
    <w:p w14:paraId="2178328A">
      <w:pPr>
        <w:spacing w:after="0" w:line="312" w:lineRule="auto"/>
        <w:jc w:val="both"/>
        <w:rPr>
          <w:rFonts w:hint="default" w:ascii="Times New Roman" w:hAnsi="Times New Roman" w:cs="Times New Roman"/>
          <w:color w:val="000000" w:themeColor="text1"/>
          <w:sz w:val="24"/>
          <w:szCs w:val="24"/>
          <w:lang w:val="vi-VN"/>
        </w:rPr>
      </w:pPr>
      <w:r>
        <w:rPr>
          <w:rFonts w:ascii="Times New Roman" w:hAnsi="Times New Roman" w:eastAsia="Times New Roman" w:cs="Times New Roman"/>
          <w:b/>
          <w:color w:val="000000" w:themeColor="text1"/>
          <w:sz w:val="24"/>
          <w:szCs w:val="24"/>
        </w:rPr>
        <w:t xml:space="preserve">Câu 2: </w:t>
      </w:r>
      <w:r>
        <w:rPr>
          <w:rFonts w:eastAsia="Calibri"/>
          <w:color w:val="000000" w:themeColor="text1"/>
          <w:spacing w:val="-10"/>
          <w:sz w:val="24"/>
          <w:szCs w:val="24"/>
          <w:shd w:val="clear" w:color="auto" w:fill="FFFFFF"/>
          <w:lang w:val="vi-VN"/>
        </w:rPr>
        <w:t xml:space="preserve">  </w:t>
      </w:r>
      <w:r>
        <w:rPr>
          <w:rFonts w:hint="default" w:ascii="Times New Roman" w:hAnsi="Times New Roman" w:cs="Times New Roman"/>
          <w:color w:val="000000" w:themeColor="text1"/>
          <w:spacing w:val="-10"/>
          <w:sz w:val="24"/>
          <w:szCs w:val="24"/>
          <w:highlight w:val="none"/>
          <w:shd w:val="clear" w:color="auto" w:fill="FFFFFF"/>
          <w:lang w:val="vi-VN"/>
        </w:rPr>
        <w:t xml:space="preserve"> </w:t>
      </w:r>
      <w:r>
        <w:rPr>
          <w:rFonts w:hint="default" w:ascii="Times New Roman" w:hAnsi="Times New Roman" w:cs="Times New Roman"/>
          <w:color w:val="000000" w:themeColor="text1"/>
          <w:sz w:val="24"/>
          <w:szCs w:val="24"/>
          <w:lang w:val="vi-VN"/>
        </w:rPr>
        <w:t>Đọc đoạn tư liệu sau đây:</w:t>
      </w:r>
    </w:p>
    <w:p w14:paraId="44A430E5">
      <w:pPr>
        <w:spacing w:after="0" w:line="312" w:lineRule="auto"/>
        <w:ind w:firstLine="720"/>
        <w:jc w:val="both"/>
        <w:rPr>
          <w:rFonts w:hint="default" w:ascii="Times New Roman" w:hAnsi="Times New Roman" w:cs="Times New Roman"/>
          <w:i/>
          <w:iCs/>
          <w:color w:val="000000" w:themeColor="text1"/>
          <w:sz w:val="24"/>
          <w:szCs w:val="24"/>
          <w:lang w:val="vi-VN"/>
        </w:rPr>
      </w:pPr>
      <w:r>
        <w:rPr>
          <w:rFonts w:hint="default" w:ascii="Times New Roman" w:hAnsi="Times New Roman" w:cs="Times New Roman"/>
          <w:i/>
          <w:iCs/>
          <w:color w:val="000000" w:themeColor="text1"/>
          <w:sz w:val="24"/>
          <w:szCs w:val="24"/>
          <w:lang w:val="vi-VN"/>
        </w:rPr>
        <w:t>Tăng cường liên kết kinh tế là nhân tố góp phần củng cố vị thế của tổ chức kinh tế toàn khu vực, đồng thời tạo ra những động lực mới cho sự tăng trưởng của từng nước thành viên ASEAN. Nhìn chung, triển vọng tích cực của các khu vực thương mại tự do giữa ASEAN với các nước và các tổ chức quốc tế được đánh giá như là “một làn gió mới có thể góp phần đưa chiếc máy bay ASEAN cất cánh trên một đường bay kinh tế mới” trong những thập niên đầu thế kỷ XXI.</w:t>
      </w:r>
    </w:p>
    <w:p w14:paraId="5F72186B">
      <w:pPr>
        <w:spacing w:after="0" w:line="312" w:lineRule="auto"/>
        <w:jc w:val="both"/>
        <w:rPr>
          <w:rFonts w:hint="default" w:ascii="Times New Roman" w:hAnsi="Times New Roman" w:cs="Times New Roman"/>
          <w:color w:val="000000" w:themeColor="text1"/>
          <w:sz w:val="24"/>
          <w:szCs w:val="24"/>
        </w:rPr>
      </w:pPr>
      <w:r>
        <w:rPr>
          <w:rFonts w:hint="default" w:ascii="Times New Roman" w:hAnsi="Times New Roman" w:cs="Times New Roman"/>
          <w:color w:val="000000" w:themeColor="text1"/>
          <w:sz w:val="24"/>
          <w:szCs w:val="24"/>
        </w:rPr>
        <w:t xml:space="preserve">                              (</w:t>
      </w:r>
      <w:r>
        <w:rPr>
          <w:rFonts w:hint="default" w:ascii="Times New Roman" w:hAnsi="Times New Roman" w:cs="Times New Roman"/>
          <w:color w:val="000000" w:themeColor="text1"/>
          <w:sz w:val="24"/>
          <w:szCs w:val="24"/>
          <w:lang w:val="vi-VN"/>
        </w:rPr>
        <w:t xml:space="preserve">Lương Ninh (Chủ biên), </w:t>
      </w:r>
      <w:r>
        <w:rPr>
          <w:rFonts w:hint="default" w:ascii="Times New Roman" w:hAnsi="Times New Roman" w:cs="Times New Roman"/>
          <w:b/>
          <w:bCs/>
          <w:color w:val="000000" w:themeColor="text1"/>
          <w:sz w:val="24"/>
          <w:szCs w:val="24"/>
          <w:lang w:val="vi-VN"/>
        </w:rPr>
        <w:t>Lịch sử Đông Nam Á</w:t>
      </w:r>
      <w:r>
        <w:rPr>
          <w:rFonts w:hint="default" w:ascii="Times New Roman" w:hAnsi="Times New Roman" w:cs="Times New Roman"/>
          <w:color w:val="000000" w:themeColor="text1"/>
          <w:sz w:val="24"/>
          <w:szCs w:val="24"/>
          <w:lang w:val="vi-VN"/>
        </w:rPr>
        <w:t xml:space="preserve">, Nxb Chính trị </w:t>
      </w:r>
      <w:r>
        <w:rPr>
          <w:rFonts w:hint="default" w:ascii="Times New Roman" w:hAnsi="Times New Roman" w:cs="Times New Roman"/>
          <w:color w:val="000000" w:themeColor="text1"/>
          <w:sz w:val="24"/>
          <w:szCs w:val="24"/>
        </w:rPr>
        <w:t xml:space="preserve">                    </w:t>
      </w:r>
      <w:r>
        <w:rPr>
          <w:rFonts w:hint="default" w:ascii="Times New Roman" w:hAnsi="Times New Roman" w:cs="Times New Roman"/>
          <w:color w:val="000000" w:themeColor="text1"/>
          <w:sz w:val="24"/>
          <w:szCs w:val="24"/>
          <w:lang w:val="vi-VN"/>
        </w:rPr>
        <w:t>Quốc gia Sự Thật, 2016, trang 857</w:t>
      </w:r>
      <w:r>
        <w:rPr>
          <w:rFonts w:hint="default" w:ascii="Times New Roman" w:hAnsi="Times New Roman" w:cs="Times New Roman"/>
          <w:color w:val="000000" w:themeColor="text1"/>
          <w:sz w:val="24"/>
          <w:szCs w:val="24"/>
        </w:rPr>
        <w:t>)</w:t>
      </w:r>
    </w:p>
    <w:p w14:paraId="02777FDF">
      <w:pPr>
        <w:numPr>
          <w:ilvl w:val="0"/>
          <w:numId w:val="1"/>
        </w:numPr>
        <w:spacing w:after="0" w:line="312" w:lineRule="auto"/>
        <w:jc w:val="both"/>
      </w:pPr>
      <w:r>
        <w:rPr>
          <w:rFonts w:hint="default" w:ascii="Times New Roman" w:hAnsi="Times New Roman" w:cs="Times New Roman"/>
          <w:color w:val="FF0000"/>
          <w:sz w:val="24"/>
          <w:szCs w:val="24"/>
          <w:lang w:val="vi-VN"/>
        </w:rPr>
        <w:t>Tư liệu khẳng định liên kết kinh tế là nhân tố góp phần củng cố vị thế và tạo động lực cho quá trình phát triển của tổ chức ASEAN.</w:t>
      </w:r>
      <w:r>
        <w:t xml:space="preserve"> </w:t>
      </w:r>
    </w:p>
    <w:p w14:paraId="0BB84D9A">
      <w:pPr>
        <w:numPr>
          <w:numId w:val="0"/>
        </w:numPr>
        <w:spacing w:after="0" w:line="312" w:lineRule="auto"/>
        <w:jc w:val="both"/>
        <w:rPr>
          <w:rFonts w:hint="default" w:ascii="Times New Roman" w:hAnsi="Times New Roman" w:cs="Times New Roman"/>
          <w:color w:val="FF0000"/>
          <w:sz w:val="24"/>
          <w:szCs w:val="24"/>
          <w:lang w:val="vi-VN"/>
        </w:rPr>
      </w:pPr>
      <w:r>
        <w:rPr>
          <w:rStyle w:val="9"/>
        </w:rPr>
        <w:t>Hướng dẫn chọn: ĐÚNG.</w:t>
      </w:r>
      <w:r>
        <w:br w:type="textWrapping"/>
      </w:r>
      <w:r>
        <w:t>Giải thích: Đoạn tư liệu nhấn mạnh vai trò của tăng cường liên kết kinh tế trong việc củng cố vị thế của ASEAN, đồng thời tạo ra động lực mới cho sự tăng trưởng của các quốc gia thành viên.</w:t>
      </w:r>
    </w:p>
    <w:p w14:paraId="2611989B">
      <w:pPr>
        <w:numPr>
          <w:ilvl w:val="0"/>
          <w:numId w:val="1"/>
        </w:numPr>
        <w:spacing w:after="0" w:line="312" w:lineRule="auto"/>
        <w:ind w:left="0" w:leftChars="0" w:firstLine="0" w:firstLineChars="0"/>
        <w:jc w:val="both"/>
        <w:rPr>
          <w:rFonts w:hint="default" w:ascii="Times New Roman" w:hAnsi="Times New Roman" w:cs="Times New Roman"/>
          <w:color w:val="000000" w:themeColor="text1"/>
          <w:sz w:val="24"/>
          <w:szCs w:val="24"/>
          <w:lang w:val="vi-VN"/>
        </w:rPr>
      </w:pPr>
      <w:r>
        <w:rPr>
          <w:rFonts w:hint="default" w:ascii="Times New Roman" w:hAnsi="Times New Roman" w:cs="Times New Roman"/>
          <w:color w:val="000000" w:themeColor="text1"/>
          <w:sz w:val="24"/>
          <w:szCs w:val="24"/>
          <w:lang w:val="vi-VN"/>
        </w:rPr>
        <w:t>Từ thập niên đầu thế kỷ XXI, tổ chức ASEAN bắt đầu coi hợp tác quân sự là trọng tâm trong mối quan hệ giữa các thành viên.</w:t>
      </w:r>
    </w:p>
    <w:p w14:paraId="2064EBC1">
      <w:pPr>
        <w:pStyle w:val="8"/>
        <w:keepNext w:val="0"/>
        <w:keepLines w:val="0"/>
        <w:widowControl/>
        <w:suppressLineNumbers w:val="0"/>
        <w:spacing w:beforeAutospacing="0" w:afterAutospacing="0"/>
        <w:rPr>
          <w:rFonts w:hint="default" w:ascii="Times New Roman" w:hAnsi="Times New Roman" w:cs="Times New Roman"/>
          <w:color w:val="000000" w:themeColor="text1"/>
          <w:sz w:val="24"/>
          <w:szCs w:val="24"/>
          <w:lang w:val="vi-VN"/>
        </w:rPr>
      </w:pPr>
      <w:r>
        <w:rPr>
          <w:rStyle w:val="9"/>
        </w:rPr>
        <w:t>Hướng dẫn chọn: SAI.</w:t>
      </w:r>
      <w:r>
        <w:br w:type="textWrapping"/>
      </w:r>
      <w:r>
        <w:t>Giải thích: ASEAN không coi hợp tác quân sự là trọng tâm mà xác định liên kết kinh tế là trụ cột chính trong tiến trình xây dựng cộng đồng.</w:t>
      </w:r>
    </w:p>
    <w:p w14:paraId="0434D174">
      <w:pPr>
        <w:pStyle w:val="8"/>
        <w:keepNext w:val="0"/>
        <w:keepLines w:val="0"/>
        <w:widowControl/>
        <w:suppressLineNumbers w:val="0"/>
        <w:spacing w:beforeAutospacing="0" w:afterAutospacing="0"/>
      </w:pPr>
      <w:r>
        <w:t>c) Quá trình liên kết kinh tế giữa các thành viên ASEAN đã tạo ra một khu vực phát triển nhanh, nhất thể hóa cao về thương mại.</w:t>
      </w:r>
      <w:r>
        <w:br w:type="textWrapping"/>
      </w:r>
      <w:r>
        <w:rPr>
          <w:rStyle w:val="9"/>
        </w:rPr>
        <w:t>Hướng dẫn chọn: SAI.</w:t>
      </w:r>
      <w:r>
        <w:br w:type="textWrapping"/>
      </w:r>
      <w:r>
        <w:t>Giải thích: ASEAN có tốc độ tăng trưởng kinh tế khá cao nhưng mức độ nhất thể hóa về thương mại còn hạn chế, chưa đạt trình độ liên kết cao.</w:t>
      </w:r>
    </w:p>
    <w:p w14:paraId="13F20986">
      <w:pPr>
        <w:spacing w:before="0" w:after="0" w:line="240" w:lineRule="auto"/>
        <w:ind w:left="120"/>
        <w:jc w:val="both"/>
        <w:rPr>
          <w:rFonts w:hint="default" w:ascii="Times New Roman" w:hAnsi="Times New Roman" w:cs="Times New Roman"/>
          <w:color w:val="FF0000"/>
          <w:sz w:val="24"/>
          <w:szCs w:val="24"/>
          <w:lang w:val="vi-VN"/>
        </w:rPr>
      </w:pPr>
      <w:r>
        <w:rPr>
          <w:rFonts w:hint="default" w:ascii="Times New Roman" w:hAnsi="Times New Roman" w:cs="Times New Roman"/>
          <w:color w:val="FF0000"/>
          <w:sz w:val="24"/>
          <w:szCs w:val="24"/>
          <w:u w:val="single"/>
        </w:rPr>
        <w:t>d)</w:t>
      </w:r>
      <w:r>
        <w:rPr>
          <w:rFonts w:hint="default" w:ascii="Times New Roman" w:hAnsi="Times New Roman" w:cs="Times New Roman"/>
          <w:color w:val="FF0000"/>
          <w:sz w:val="24"/>
          <w:szCs w:val="24"/>
          <w:lang w:val="vi-VN"/>
        </w:rPr>
        <w:t xml:space="preserve"> Từ đầu thế kỷ XXI, Cộng đồng kinh tế ASEAN đã đóng vai trò tích cực trong phát triển và liên kết kinh tế ở Đông Nam Á. </w:t>
      </w:r>
    </w:p>
    <w:p w14:paraId="1FA83625">
      <w:pPr>
        <w:pStyle w:val="8"/>
        <w:keepNext w:val="0"/>
        <w:keepLines w:val="0"/>
        <w:widowControl/>
        <w:suppressLineNumbers w:val="0"/>
        <w:spacing w:beforeAutospacing="0" w:afterAutospacing="0"/>
        <w:rPr>
          <w:rFonts w:hint="default" w:ascii="Times New Roman" w:hAnsi="Times New Roman" w:cs="Times New Roman"/>
          <w:color w:val="FF0000"/>
          <w:sz w:val="24"/>
          <w:szCs w:val="24"/>
          <w:lang w:val="vi-VN"/>
        </w:rPr>
      </w:pPr>
      <w:r>
        <w:rPr>
          <w:rStyle w:val="9"/>
        </w:rPr>
        <w:t>Hướng dẫn chọn: ĐÚNG.</w:t>
      </w:r>
      <w:r>
        <w:br w:type="textWrapping"/>
      </w:r>
      <w:r>
        <w:t>Giải thích: Việc hình thành Cộng đồng Kinh tế ASEAN (AEC) góp phần thúc đẩy hợp tác, mở rộng thị trường và tăng cường liên kết kinh tế khu vực.</w:t>
      </w:r>
    </w:p>
    <w:p w14:paraId="1B303F72">
      <w:pPr>
        <w:spacing w:line="240" w:lineRule="auto"/>
        <w:jc w:val="both"/>
        <w:rPr>
          <w:rFonts w:hint="default" w:ascii="Times New Roman" w:hAnsi="Times New Roman" w:cs="Times New Roman"/>
          <w:color w:val="000000" w:themeColor="text1"/>
          <w:spacing w:val="-10"/>
          <w:sz w:val="24"/>
          <w:szCs w:val="24"/>
          <w:highlight w:val="none"/>
          <w:shd w:val="clear" w:color="auto" w:fill="FFFFFF"/>
          <w:lang w:val="vi-VN"/>
        </w:rPr>
      </w:pPr>
      <w:r>
        <w:rPr>
          <w:rFonts w:ascii="Times New Roman" w:hAnsi="Times New Roman" w:eastAsia="Times New Roman" w:cs="Times New Roman"/>
          <w:b/>
          <w:color w:val="000000" w:themeColor="text1"/>
          <w:sz w:val="24"/>
          <w:szCs w:val="24"/>
        </w:rPr>
        <w:t xml:space="preserve">Câu 3: </w:t>
      </w:r>
      <w:r>
        <w:rPr>
          <w:rFonts w:hint="default" w:ascii="Times New Roman" w:hAnsi="Times New Roman" w:cs="Times New Roman"/>
          <w:color w:val="000000" w:themeColor="text1"/>
          <w:spacing w:val="-10"/>
          <w:sz w:val="24"/>
          <w:szCs w:val="24"/>
          <w:highlight w:val="none"/>
          <w:shd w:val="clear" w:color="auto" w:fill="FFFFFF"/>
          <w:lang w:val="vi-VN"/>
        </w:rPr>
        <w:t>Cho đoạn tư liệu sau đây:</w:t>
      </w:r>
    </w:p>
    <w:p w14:paraId="0191B57A">
      <w:pPr>
        <w:spacing w:line="240" w:lineRule="auto"/>
        <w:ind w:firstLine="720"/>
        <w:jc w:val="both"/>
        <w:rPr>
          <w:rFonts w:hint="default" w:ascii="Times New Roman" w:hAnsi="Times New Roman" w:cs="Times New Roman"/>
          <w:color w:val="000000" w:themeColor="text1"/>
          <w:spacing w:val="-4"/>
          <w:sz w:val="24"/>
          <w:szCs w:val="24"/>
          <w:highlight w:val="none"/>
          <w:shd w:val="clear" w:color="auto" w:fill="FFFFFF"/>
          <w:lang w:val="vi-VN"/>
        </w:rPr>
      </w:pPr>
      <w:r>
        <w:rPr>
          <w:rFonts w:hint="default" w:ascii="Times New Roman" w:hAnsi="Times New Roman" w:cs="Times New Roman"/>
          <w:color w:val="000000" w:themeColor="text1"/>
          <w:spacing w:val="-10"/>
          <w:sz w:val="24"/>
          <w:szCs w:val="24"/>
          <w:highlight w:val="none"/>
          <w:shd w:val="clear" w:color="auto" w:fill="FFFFFF"/>
          <w:lang w:val="vi-VN"/>
        </w:rPr>
        <w:t xml:space="preserve">Bàn về thắng lợi Cách mạng tháng Tám 1945, Hồ Chí Minh đã viết: “Vì sao có cuộc thắng lợi đó? Một phần là vì tình hình quốc tế thuận tiện cho ta. Nhất vì lực lượng của cuộc toàn dân đoàn kết. Tất cả các dân tộc, các giai cấp, các địa phương, các tôn giáo đều nổi dậy theo lá cờ Việt Minh để giành lại quyền </w:t>
      </w:r>
      <w:r>
        <w:rPr>
          <w:rFonts w:hint="default" w:ascii="Times New Roman" w:hAnsi="Times New Roman" w:cs="Times New Roman"/>
          <w:color w:val="000000" w:themeColor="text1"/>
          <w:spacing w:val="-4"/>
          <w:sz w:val="24"/>
          <w:szCs w:val="24"/>
          <w:highlight w:val="none"/>
          <w:shd w:val="clear" w:color="auto" w:fill="FFFFFF"/>
          <w:lang w:val="vi-VN"/>
        </w:rPr>
        <w:t>độc lập cho Tổ quốc. Lực lượng của toàn dân là lực lượng vĩ đại hơn hết. Không ai thắng được lực lượng đó”.</w:t>
      </w:r>
    </w:p>
    <w:p w14:paraId="5F52693E">
      <w:pPr>
        <w:spacing w:line="240" w:lineRule="auto"/>
        <w:ind w:firstLine="720"/>
        <w:jc w:val="both"/>
        <w:rPr>
          <w:rFonts w:hint="default" w:ascii="Times New Roman" w:hAnsi="Times New Roman" w:cs="Times New Roman"/>
          <w:i/>
          <w:color w:val="000000" w:themeColor="text1"/>
          <w:spacing w:val="-10"/>
          <w:sz w:val="24"/>
          <w:szCs w:val="24"/>
          <w:highlight w:val="none"/>
          <w:shd w:val="clear" w:color="auto" w:fill="FFFFFF"/>
          <w:lang w:val="vi-VN"/>
        </w:rPr>
      </w:pPr>
      <w:r>
        <w:rPr>
          <w:rFonts w:hint="default" w:ascii="Times New Roman" w:hAnsi="Times New Roman" w:cs="Times New Roman"/>
          <w:i/>
          <w:color w:val="000000" w:themeColor="text1"/>
          <w:spacing w:val="-10"/>
          <w:sz w:val="24"/>
          <w:szCs w:val="24"/>
          <w:highlight w:val="none"/>
          <w:shd w:val="clear" w:color="auto" w:fill="FFFFFF"/>
          <w:lang w:val="vi-VN"/>
        </w:rPr>
        <w:t>(Hồ Chí Minh toàn tập, tập 4, NXB Chính trị Quốc gia , Hà Nội, 2010, tr19)</w:t>
      </w:r>
    </w:p>
    <w:p w14:paraId="4D9DC2DD">
      <w:pPr>
        <w:numPr>
          <w:ilvl w:val="0"/>
          <w:numId w:val="2"/>
        </w:numPr>
        <w:spacing w:line="240" w:lineRule="auto"/>
        <w:jc w:val="both"/>
        <w:rPr>
          <w:rFonts w:hint="default" w:ascii="Times New Roman" w:hAnsi="Times New Roman" w:cs="Times New Roman"/>
          <w:i/>
          <w:color w:val="FF0000"/>
          <w:spacing w:val="-10"/>
          <w:sz w:val="24"/>
          <w:szCs w:val="24"/>
          <w:highlight w:val="none"/>
          <w:shd w:val="clear" w:color="auto" w:fill="FFFFFF"/>
          <w:lang w:val="vi-VN"/>
        </w:rPr>
      </w:pPr>
      <w:r>
        <w:rPr>
          <w:rFonts w:hint="default" w:ascii="Times New Roman" w:hAnsi="Times New Roman" w:cs="Times New Roman"/>
          <w:i/>
          <w:color w:val="FF0000"/>
          <w:spacing w:val="-10"/>
          <w:sz w:val="24"/>
          <w:szCs w:val="24"/>
          <w:highlight w:val="none"/>
          <w:shd w:val="clear" w:color="auto" w:fill="FFFFFF"/>
          <w:lang w:val="vi-VN"/>
        </w:rPr>
        <w:t>Sức mạnh đoàn kết của toàn dân tộc là một nhân tố quan trọng làm nên thắng lợi của cách mạng tháng Tám năm 1945 ở Việt Nam.</w:t>
      </w:r>
    </w:p>
    <w:p w14:paraId="51B4AD45">
      <w:pPr>
        <w:pStyle w:val="8"/>
        <w:keepNext w:val="0"/>
        <w:keepLines w:val="0"/>
        <w:widowControl/>
        <w:suppressLineNumbers w:val="0"/>
        <w:spacing w:beforeAutospacing="0" w:afterAutospacing="0"/>
        <w:rPr>
          <w:rFonts w:hint="default" w:ascii="Times New Roman" w:hAnsi="Times New Roman" w:cs="Times New Roman"/>
          <w:i/>
          <w:color w:val="FF0000"/>
          <w:spacing w:val="-10"/>
          <w:sz w:val="24"/>
          <w:szCs w:val="24"/>
          <w:highlight w:val="none"/>
          <w:shd w:val="clear" w:color="auto" w:fill="FFFFFF"/>
          <w:lang w:val="vi-VN"/>
        </w:rPr>
      </w:pPr>
      <w:r>
        <w:rPr>
          <w:rStyle w:val="9"/>
        </w:rPr>
        <w:t>Hướng dẫn chọn: ĐÚNG.</w:t>
      </w:r>
      <w:r>
        <w:br w:type="textWrapping"/>
      </w:r>
      <w:r>
        <w:t>Giải thích: Chủ tịch Hồ Chí Minh khẳng định lực lượng toàn dân đoàn kết là nhân tố quyết định thắng lợi của Cách mạng tháng Tám.</w:t>
      </w:r>
    </w:p>
    <w:p w14:paraId="6409ACF0">
      <w:pPr>
        <w:pStyle w:val="8"/>
        <w:keepNext w:val="0"/>
        <w:keepLines w:val="0"/>
        <w:widowControl/>
        <w:numPr>
          <w:ilvl w:val="0"/>
          <w:numId w:val="2"/>
        </w:numPr>
        <w:suppressLineNumbers w:val="0"/>
        <w:spacing w:beforeAutospacing="0" w:afterAutospacing="0"/>
        <w:ind w:left="0" w:leftChars="0" w:firstLine="0" w:firstLineChars="0"/>
        <w:rPr>
          <w:rFonts w:hint="default" w:ascii="Times New Roman" w:hAnsi="Times New Roman" w:cs="Times New Roman"/>
          <w:i/>
          <w:color w:val="000000" w:themeColor="text1"/>
          <w:spacing w:val="-10"/>
          <w:sz w:val="24"/>
          <w:szCs w:val="24"/>
          <w:highlight w:val="none"/>
          <w:shd w:val="clear" w:color="auto" w:fill="FFFFFF"/>
          <w:lang w:val="vi-VN"/>
        </w:rPr>
      </w:pPr>
      <w:r>
        <w:rPr>
          <w:rFonts w:hint="default" w:ascii="Times New Roman" w:hAnsi="Times New Roman" w:cs="Times New Roman"/>
          <w:i/>
          <w:color w:val="000000" w:themeColor="text1"/>
          <w:spacing w:val="-10"/>
          <w:sz w:val="24"/>
          <w:szCs w:val="24"/>
          <w:highlight w:val="none"/>
          <w:shd w:val="clear" w:color="auto" w:fill="FFFFFF"/>
          <w:lang w:val="vi-VN"/>
        </w:rPr>
        <w:t>“Tình hình quốc tế thuận tiện” được nhắc đến trong đoạn trích là chỉ Liên Xô, Trung Quốc và các nước xã hội chủ nghĩa giúp đỡ ta giành chính quyền.</w:t>
      </w:r>
    </w:p>
    <w:p w14:paraId="2732627A">
      <w:pPr>
        <w:pStyle w:val="8"/>
        <w:keepNext w:val="0"/>
        <w:keepLines w:val="0"/>
        <w:widowControl/>
        <w:numPr>
          <w:numId w:val="0"/>
        </w:numPr>
        <w:suppressLineNumbers w:val="0"/>
        <w:spacing w:beforeAutospacing="0" w:afterAutospacing="0"/>
        <w:ind w:leftChars="0" w:right="0" w:rightChars="0"/>
        <w:rPr>
          <w:rFonts w:hint="default" w:ascii="Times New Roman" w:hAnsi="Times New Roman" w:cs="Times New Roman"/>
          <w:b/>
          <w:bCs/>
          <w:i/>
          <w:color w:val="000000" w:themeColor="text1"/>
          <w:spacing w:val="-10"/>
          <w:sz w:val="24"/>
          <w:szCs w:val="24"/>
          <w:highlight w:val="none"/>
          <w:shd w:val="clear" w:color="auto" w:fill="FFFFFF"/>
          <w:lang w:val="vi-VN"/>
        </w:rPr>
      </w:pPr>
      <w:r>
        <w:rPr>
          <w:rStyle w:val="9"/>
        </w:rPr>
        <w:t>Hướng dẫn chọn: SAI.</w:t>
      </w:r>
      <w:r>
        <w:br w:type="textWrapping"/>
      </w:r>
      <w:r>
        <w:t>Giải thích: “Tình hình quốc tế thuận tiện” chủ yếu do phát xít Nhật đầu hàng Đồng minh, tạo thời cơ trực tiếp cho cách mạng Việt Nam.</w:t>
      </w:r>
    </w:p>
    <w:p w14:paraId="7FAC5493">
      <w:pPr>
        <w:numPr>
          <w:ilvl w:val="0"/>
          <w:numId w:val="2"/>
        </w:numPr>
        <w:spacing w:line="240" w:lineRule="auto"/>
        <w:ind w:left="0" w:leftChars="0" w:firstLine="0" w:firstLineChars="0"/>
        <w:jc w:val="both"/>
        <w:rPr>
          <w:rFonts w:hint="default" w:ascii="Times New Roman" w:hAnsi="Times New Roman" w:cs="Times New Roman"/>
          <w:i/>
          <w:color w:val="000000" w:themeColor="text1"/>
          <w:spacing w:val="-10"/>
          <w:sz w:val="24"/>
          <w:szCs w:val="24"/>
          <w:highlight w:val="none"/>
          <w:shd w:val="clear" w:color="auto" w:fill="FFFFFF"/>
          <w:lang w:val="vi-VN"/>
        </w:rPr>
      </w:pPr>
      <w:r>
        <w:rPr>
          <w:rFonts w:hint="default" w:ascii="Times New Roman" w:hAnsi="Times New Roman" w:cs="Times New Roman"/>
          <w:i/>
          <w:color w:val="000000" w:themeColor="text1"/>
          <w:spacing w:val="-10"/>
          <w:sz w:val="24"/>
          <w:szCs w:val="24"/>
          <w:highlight w:val="none"/>
          <w:shd w:val="clear" w:color="auto" w:fill="FFFFFF"/>
          <w:lang w:val="vi-VN"/>
        </w:rPr>
        <w:t>Cách mạng tháng Tám năm 1945 là cuộc chiến tranh giải phóng dân tộc có tính nhân dân sâu sắc và xóa bỏ được tình trạng đất nước bị chia cắt.</w:t>
      </w:r>
    </w:p>
    <w:p w14:paraId="361998FC">
      <w:pPr>
        <w:pStyle w:val="8"/>
        <w:keepNext w:val="0"/>
        <w:keepLines w:val="0"/>
        <w:widowControl/>
        <w:suppressLineNumbers w:val="0"/>
        <w:spacing w:beforeAutospacing="0" w:afterAutospacing="0"/>
        <w:rPr>
          <w:rFonts w:hint="default" w:ascii="Times New Roman" w:hAnsi="Times New Roman" w:cs="Times New Roman"/>
          <w:i/>
          <w:color w:val="000000" w:themeColor="text1"/>
          <w:spacing w:val="-10"/>
          <w:sz w:val="24"/>
          <w:szCs w:val="24"/>
          <w:highlight w:val="none"/>
          <w:shd w:val="clear" w:color="auto" w:fill="FFFFFF"/>
          <w:lang w:val="vi-VN"/>
        </w:rPr>
      </w:pPr>
      <w:r>
        <w:rPr>
          <w:rStyle w:val="9"/>
        </w:rPr>
        <w:t>Hướng dẫn chọn: SAI.</w:t>
      </w:r>
      <w:r>
        <w:br w:type="textWrapping"/>
      </w:r>
      <w:r>
        <w:t>Giải thích: Cách mạng tháng Tám là cuộc tổng khởi nghĩa giành chính quyền, không phải là một cuộc chiến tranh giải phóng dân tộc.</w:t>
      </w:r>
    </w:p>
    <w:p w14:paraId="435FE811">
      <w:pPr>
        <w:numPr>
          <w:ilvl w:val="0"/>
          <w:numId w:val="2"/>
        </w:numPr>
        <w:spacing w:line="240" w:lineRule="auto"/>
        <w:ind w:left="0" w:leftChars="0" w:firstLine="0" w:firstLineChars="0"/>
        <w:jc w:val="both"/>
        <w:rPr>
          <w:rFonts w:hint="default" w:ascii="Times New Roman" w:hAnsi="Times New Roman" w:cs="Times New Roman"/>
          <w:i/>
          <w:color w:val="000000" w:themeColor="text1"/>
          <w:spacing w:val="-10"/>
          <w:sz w:val="24"/>
          <w:szCs w:val="24"/>
          <w:highlight w:val="none"/>
          <w:shd w:val="clear" w:color="auto" w:fill="FFFFFF"/>
          <w:lang w:val="vi-VN"/>
        </w:rPr>
      </w:pPr>
      <w:r>
        <w:rPr>
          <w:rFonts w:hint="default" w:ascii="Times New Roman" w:hAnsi="Times New Roman" w:cs="Times New Roman"/>
          <w:i/>
          <w:color w:val="FF0000"/>
          <w:spacing w:val="-10"/>
          <w:sz w:val="24"/>
          <w:szCs w:val="24"/>
          <w:highlight w:val="none"/>
          <w:shd w:val="clear" w:color="auto" w:fill="FFFFFF"/>
          <w:lang w:val="vi-VN"/>
        </w:rPr>
        <w:t>Trong thời đại Cách mạng công nghiệp lần thứ tư bài học chớp thời cơ của Cách mạng Tháng Tám được Đảng vận dụng mang lại cơ hội phát triển cho Việt Nam trên nhiều lĩnh vực như: kinh tế, văn hóa, xã hội, y tế, giáo dục.…</w:t>
      </w:r>
    </w:p>
    <w:p w14:paraId="30785548">
      <w:pPr>
        <w:pStyle w:val="8"/>
        <w:keepNext w:val="0"/>
        <w:keepLines w:val="0"/>
        <w:widowControl/>
        <w:suppressLineNumbers w:val="0"/>
        <w:spacing w:beforeAutospacing="0" w:afterAutospacing="0"/>
        <w:rPr>
          <w:rFonts w:hint="default" w:ascii="Times New Roman" w:hAnsi="Times New Roman" w:cs="Times New Roman"/>
          <w:i/>
          <w:color w:val="000000" w:themeColor="text1"/>
          <w:spacing w:val="-10"/>
          <w:sz w:val="24"/>
          <w:szCs w:val="24"/>
          <w:highlight w:val="none"/>
          <w:shd w:val="clear" w:color="auto" w:fill="FFFFFF"/>
          <w:lang w:val="vi-VN"/>
        </w:rPr>
      </w:pPr>
      <w:r>
        <w:rPr>
          <w:rStyle w:val="9"/>
        </w:rPr>
        <w:t>Hướng dẫn chọn: ĐÚNG.</w:t>
      </w:r>
      <w:r>
        <w:br w:type="textWrapping"/>
      </w:r>
      <w:r>
        <w:t>Giải thích: Bài học nắm bắt thời cơ của Cách mạng tháng Tám tiếp tục được vận dụng trong bối cảnh mới, tạo điều kiện phát triển kinh tế – xã hội.</w:t>
      </w:r>
    </w:p>
    <w:p w14:paraId="723BAB78">
      <w:pPr>
        <w:spacing w:line="240" w:lineRule="auto"/>
        <w:jc w:val="both"/>
        <w:rPr>
          <w:rFonts w:hint="default" w:ascii="Times New Roman" w:hAnsi="Times New Roman" w:cs="Times New Roman"/>
          <w:color w:val="000000" w:themeColor="text1"/>
          <w:sz w:val="24"/>
          <w:szCs w:val="24"/>
          <w:highlight w:val="none"/>
          <w:lang w:val="vi-VN"/>
        </w:rPr>
      </w:pPr>
      <w:r>
        <w:rPr>
          <w:rFonts w:ascii="Times New Roman" w:hAnsi="Times New Roman" w:eastAsia="Times New Roman" w:cs="Times New Roman"/>
          <w:b/>
          <w:color w:val="000000" w:themeColor="text1"/>
          <w:sz w:val="24"/>
          <w:szCs w:val="24"/>
        </w:rPr>
        <w:t xml:space="preserve">Câu 4: </w:t>
      </w:r>
      <w:r>
        <w:rPr>
          <w:rFonts w:hint="default" w:ascii="Times New Roman" w:hAnsi="Times New Roman" w:cs="Times New Roman"/>
          <w:color w:val="000000" w:themeColor="text1"/>
          <w:sz w:val="24"/>
          <w:szCs w:val="24"/>
          <w:highlight w:val="none"/>
          <w:lang w:val="vi-VN"/>
        </w:rPr>
        <w:t xml:space="preserve"> Cho đoạn tư liệu sau đây:</w:t>
      </w:r>
    </w:p>
    <w:p w14:paraId="19F58151">
      <w:pPr>
        <w:spacing w:line="240" w:lineRule="auto"/>
        <w:ind w:firstLine="720"/>
        <w:jc w:val="both"/>
        <w:rPr>
          <w:rFonts w:hint="default" w:ascii="Times New Roman" w:hAnsi="Times New Roman" w:cs="Times New Roman"/>
          <w:color w:val="000000" w:themeColor="text1"/>
          <w:sz w:val="24"/>
          <w:szCs w:val="24"/>
          <w:highlight w:val="none"/>
          <w:lang w:val="vi-VN"/>
        </w:rPr>
      </w:pPr>
      <w:r>
        <w:rPr>
          <w:rFonts w:hint="default" w:ascii="Times New Roman" w:hAnsi="Times New Roman" w:cs="Times New Roman"/>
          <w:color w:val="000000" w:themeColor="text1"/>
          <w:sz w:val="24"/>
          <w:szCs w:val="24"/>
          <w:highlight w:val="none"/>
          <w:lang w:val="vi-VN"/>
        </w:rPr>
        <w:t>“Sự ra đời hai học thuyết, phản ánh hai ý thức hệ đối lập nhau được sử dụng làm cơ sở tư tưởng cho hai cực trong trật tự thế giới sau Chiến tranh thế giới thứ hai - Trật tự Ianta; và cũng là sự khởi đầu cho mối quan hệ quốc tế mang hình thái Chiến tranh lạnh, một cuộc chiến tuy không nổ súng, không đổ máu nhưng luôn căng thẳng, gay gắt nhằm loại trừ nhau, tiêu diệt nhau. Chiến tranh không bùng nổ trên phạm vi thế giới, song đây đó trên Trái đất, không lúc nào ngừng tiếng súng, ngừng đổ máu mà ở phia sau vẫn là sự dính líu của các nước lớn, Điều đó làm cho tình hình diễn biến phức tạp, tác động sâu sắc đến vận mệnh các quốc gia, các dân tộc”.</w:t>
      </w:r>
    </w:p>
    <w:p w14:paraId="67205095">
      <w:pPr>
        <w:spacing w:line="240" w:lineRule="auto"/>
        <w:ind w:firstLine="720"/>
        <w:jc w:val="both"/>
        <w:rPr>
          <w:rFonts w:hint="default" w:ascii="Times New Roman" w:hAnsi="Times New Roman" w:cs="Times New Roman"/>
          <w:i/>
          <w:color w:val="000000" w:themeColor="text1"/>
          <w:sz w:val="24"/>
          <w:szCs w:val="24"/>
          <w:highlight w:val="none"/>
          <w:lang w:val="vi-VN"/>
        </w:rPr>
      </w:pPr>
      <w:r>
        <w:rPr>
          <w:rFonts w:hint="default" w:ascii="Times New Roman" w:hAnsi="Times New Roman" w:cs="Times New Roman"/>
          <w:i/>
          <w:color w:val="000000" w:themeColor="text1"/>
          <w:sz w:val="24"/>
          <w:szCs w:val="24"/>
          <w:highlight w:val="none"/>
          <w:lang w:val="vi-VN"/>
        </w:rPr>
        <w:t>(GS. Vũ Dương Ninh, Quan hệ đối ngoại Việt Nam  (1940- 2020), NXB Chính trị Quốc gia Sự thật, 2022).</w:t>
      </w:r>
    </w:p>
    <w:p w14:paraId="78AD573D">
      <w:pPr>
        <w:numPr>
          <w:ilvl w:val="0"/>
          <w:numId w:val="3"/>
        </w:numPr>
        <w:spacing w:line="240" w:lineRule="auto"/>
        <w:jc w:val="both"/>
        <w:rPr>
          <w:rFonts w:hint="default" w:ascii="Times New Roman" w:hAnsi="Times New Roman" w:cs="Times New Roman"/>
          <w:i/>
          <w:color w:val="FF0000"/>
          <w:sz w:val="24"/>
          <w:szCs w:val="24"/>
          <w:highlight w:val="none"/>
          <w:lang w:val="vi-VN"/>
        </w:rPr>
      </w:pPr>
      <w:r>
        <w:rPr>
          <w:rFonts w:hint="default" w:ascii="Times New Roman" w:hAnsi="Times New Roman" w:cs="Times New Roman"/>
          <w:i/>
          <w:color w:val="FF0000"/>
          <w:sz w:val="24"/>
          <w:szCs w:val="24"/>
          <w:highlight w:val="none"/>
          <w:lang w:val="vi-VN"/>
        </w:rPr>
        <w:t>Chiến tranh lạnh là cuộc chiến tranh không tiếng súng, không đổ máu nhưng làm cho quan hệ quốc tế luôn ở vào tình trạng căng thẳng.</w:t>
      </w:r>
    </w:p>
    <w:p w14:paraId="7DA17451">
      <w:pPr>
        <w:pStyle w:val="8"/>
        <w:keepNext w:val="0"/>
        <w:keepLines w:val="0"/>
        <w:widowControl/>
        <w:suppressLineNumbers w:val="0"/>
        <w:spacing w:beforeAutospacing="0" w:afterAutospacing="0"/>
        <w:rPr>
          <w:rFonts w:hint="default" w:ascii="Times New Roman" w:hAnsi="Times New Roman" w:cs="Times New Roman"/>
          <w:i/>
          <w:color w:val="FF0000"/>
          <w:sz w:val="24"/>
          <w:szCs w:val="24"/>
          <w:highlight w:val="none"/>
          <w:lang w:val="vi-VN"/>
        </w:rPr>
      </w:pPr>
      <w:r>
        <w:rPr>
          <w:rStyle w:val="9"/>
        </w:rPr>
        <w:t>Hướng dẫn chọn: ĐÚNG.</w:t>
      </w:r>
      <w:r>
        <w:br w:type="textWrapping"/>
      </w:r>
      <w:r>
        <w:t>Giải thích: Đây là đặc trưng cơ bản của Chiến tranh lạnh trong quan hệ quốc tế sau Chiến tranh thế giới thứ hai.</w:t>
      </w:r>
    </w:p>
    <w:p w14:paraId="6CD03E56">
      <w:pPr>
        <w:numPr>
          <w:ilvl w:val="0"/>
          <w:numId w:val="3"/>
        </w:numPr>
        <w:spacing w:line="240" w:lineRule="auto"/>
        <w:ind w:left="0" w:leftChars="0" w:firstLine="0" w:firstLineChars="0"/>
        <w:jc w:val="both"/>
        <w:rPr>
          <w:rFonts w:hint="default" w:ascii="Times New Roman" w:hAnsi="Times New Roman" w:cs="Times New Roman"/>
          <w:i/>
          <w:color w:val="000000" w:themeColor="text1"/>
          <w:sz w:val="24"/>
          <w:szCs w:val="24"/>
          <w:highlight w:val="none"/>
          <w:lang w:val="vi-VN"/>
        </w:rPr>
      </w:pPr>
      <w:r>
        <w:rPr>
          <w:rFonts w:hint="default" w:ascii="Times New Roman" w:hAnsi="Times New Roman" w:cs="Times New Roman"/>
          <w:i/>
          <w:color w:val="000000" w:themeColor="text1"/>
          <w:sz w:val="24"/>
          <w:szCs w:val="24"/>
          <w:highlight w:val="none"/>
          <w:lang w:val="vi-VN"/>
        </w:rPr>
        <w:t xml:space="preserve">Đặc điểm của quan hệ quốc tế sau Chiến tranh thế giới thứ hai là sự đối đầu căng thẳng giữa các nước tư bản thắng trận và bại trận. </w:t>
      </w:r>
    </w:p>
    <w:p w14:paraId="4F781662">
      <w:pPr>
        <w:pStyle w:val="8"/>
        <w:keepNext w:val="0"/>
        <w:keepLines w:val="0"/>
        <w:widowControl/>
        <w:suppressLineNumbers w:val="0"/>
        <w:spacing w:beforeAutospacing="0" w:afterAutospacing="0"/>
        <w:rPr>
          <w:rFonts w:hint="default" w:ascii="Times New Roman" w:hAnsi="Times New Roman" w:cs="Times New Roman"/>
          <w:i/>
          <w:color w:val="000000" w:themeColor="text1"/>
          <w:sz w:val="24"/>
          <w:szCs w:val="24"/>
          <w:highlight w:val="none"/>
          <w:lang w:val="vi-VN"/>
        </w:rPr>
      </w:pPr>
      <w:r>
        <w:rPr>
          <w:rStyle w:val="9"/>
        </w:rPr>
        <w:t>Hướng dẫn chọn: SAI.</w:t>
      </w:r>
      <w:r>
        <w:br w:type="textWrapping"/>
      </w:r>
      <w:r>
        <w:t>Giải thích: Quan hệ quốc tế sau Chiến tranh thế giới thứ hai chủ yếu là sự đối đầu giữa hai phe tư bản chủ nghĩa và xã hội chủ nghĩa.</w:t>
      </w:r>
    </w:p>
    <w:p w14:paraId="6CBC9E94">
      <w:pPr>
        <w:numPr>
          <w:ilvl w:val="0"/>
          <w:numId w:val="3"/>
        </w:numPr>
        <w:spacing w:line="240" w:lineRule="auto"/>
        <w:ind w:left="0" w:leftChars="0" w:firstLine="0" w:firstLineChars="0"/>
        <w:jc w:val="both"/>
        <w:rPr>
          <w:rFonts w:hint="default" w:ascii="Times New Roman" w:hAnsi="Times New Roman" w:cs="Times New Roman"/>
          <w:i/>
          <w:color w:val="FF0000"/>
          <w:sz w:val="24"/>
          <w:szCs w:val="24"/>
          <w:highlight w:val="none"/>
          <w:lang w:val="vi-VN"/>
        </w:rPr>
      </w:pPr>
      <w:r>
        <w:rPr>
          <w:rFonts w:hint="default" w:ascii="Times New Roman" w:hAnsi="Times New Roman" w:cs="Times New Roman"/>
          <w:i/>
          <w:color w:val="FF0000"/>
          <w:sz w:val="24"/>
          <w:szCs w:val="24"/>
          <w:highlight w:val="none"/>
          <w:lang w:val="vi-VN"/>
        </w:rPr>
        <w:t>Hội nghịa Ianta được triệu tập và trật tự thế giới mới được thiết lập sau chiến tranh thế giới thứ hai phản ánh sự thay đổi tương quan lực lượng giữa các cường quốc sau chiến tranh.</w:t>
      </w:r>
    </w:p>
    <w:p w14:paraId="44CDA26E">
      <w:pPr>
        <w:pStyle w:val="8"/>
        <w:keepNext w:val="0"/>
        <w:keepLines w:val="0"/>
        <w:widowControl/>
        <w:suppressLineNumbers w:val="0"/>
        <w:spacing w:beforeAutospacing="0" w:afterAutospacing="0"/>
        <w:rPr>
          <w:rFonts w:hint="default" w:ascii="Times New Roman" w:hAnsi="Times New Roman" w:cs="Times New Roman"/>
          <w:i/>
          <w:color w:val="FF0000"/>
          <w:sz w:val="24"/>
          <w:szCs w:val="24"/>
          <w:highlight w:val="none"/>
          <w:lang w:val="vi-VN"/>
        </w:rPr>
      </w:pPr>
      <w:r>
        <w:rPr>
          <w:rStyle w:val="9"/>
        </w:rPr>
        <w:t>Hướng dẫn chọn: ĐÚNG.</w:t>
      </w:r>
      <w:r>
        <w:br w:type="textWrapping"/>
      </w:r>
      <w:r>
        <w:t>Giải thích: Hội nghị Ianta phản ánh sự thay đổi sâu sắc về vị thế và sức mạnh của các cường quốc, đặc biệt là vai trò của Mĩ và Liên Xô.</w:t>
      </w:r>
    </w:p>
    <w:p w14:paraId="1E0B4CEA">
      <w:pPr>
        <w:numPr>
          <w:ilvl w:val="0"/>
          <w:numId w:val="3"/>
        </w:numPr>
        <w:spacing w:line="240" w:lineRule="auto"/>
        <w:ind w:left="0" w:leftChars="0" w:firstLine="0" w:firstLineChars="0"/>
        <w:jc w:val="both"/>
        <w:rPr>
          <w:rFonts w:hint="default" w:ascii="Times New Roman" w:hAnsi="Times New Roman" w:cs="Times New Roman"/>
          <w:i/>
          <w:color w:val="FF0000"/>
          <w:sz w:val="24"/>
          <w:szCs w:val="24"/>
          <w:highlight w:val="none"/>
          <w:lang w:val="vi-VN"/>
        </w:rPr>
      </w:pPr>
      <w:r>
        <w:rPr>
          <w:rFonts w:hint="default" w:ascii="Times New Roman" w:hAnsi="Times New Roman" w:cs="Times New Roman"/>
          <w:i/>
          <w:color w:val="FF0000"/>
          <w:sz w:val="24"/>
          <w:szCs w:val="24"/>
          <w:highlight w:val="none"/>
          <w:lang w:val="vi-VN"/>
        </w:rPr>
        <w:t>Quan hệ quốc tế nửa sau thế kỉ XX phản ánh mối quan hệ quốc tế được mở rộng và đa dạng hóa, các quốc gia cùng tồn tại hòa bình vừa đấu tranh, vừa hợp tác.</w:t>
      </w:r>
    </w:p>
    <w:p w14:paraId="6F5FFB72">
      <w:pPr>
        <w:pStyle w:val="8"/>
        <w:keepNext w:val="0"/>
        <w:keepLines w:val="0"/>
        <w:widowControl/>
        <w:suppressLineNumbers w:val="0"/>
        <w:spacing w:beforeAutospacing="0" w:afterAutospacing="0"/>
      </w:pPr>
      <w:r>
        <w:rPr>
          <w:rStyle w:val="9"/>
        </w:rPr>
        <w:t>Hướng dẫn chọn: ĐÚNG.</w:t>
      </w:r>
      <w:r>
        <w:br w:type="textWrapping"/>
      </w:r>
      <w:r>
        <w:t>Giải thích: Bên cạnh đối đầu, quan hệ quốc tế giai đoạn này còn thể hiện xu hướng vừa đấu tranh vừa hợp tác giữa các quốc gia</w:t>
      </w:r>
    </w:p>
    <w:p w14:paraId="3D08B146">
      <w:pPr>
        <w:jc w:val="both"/>
        <w:rPr>
          <w:sz w:val="24"/>
          <w:szCs w:val="24"/>
        </w:rPr>
      </w:pPr>
    </w:p>
    <w:sectPr>
      <w:headerReference r:id="rId5" w:type="first"/>
      <w:footerReference r:id="rId8" w:type="first"/>
      <w:headerReference r:id="rId3" w:type="default"/>
      <w:footerReference r:id="rId6" w:type="default"/>
      <w:headerReference r:id="rId4" w:type="even"/>
      <w:footerReference r:id="rId7" w:type="even"/>
      <w:pgSz w:w="11907" w:h="16840"/>
      <w:pgMar w:top="734" w:right="706" w:bottom="734" w:left="706"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DengXian">
    <w:altName w:val="SimSun"/>
    <w:panose1 w:val="02010600030101010101"/>
    <w:charset w:val="86"/>
    <w:family w:val="auto"/>
    <w:pitch w:val="default"/>
    <w:sig w:usb0="00000000" w:usb1="00000000" w:usb2="00000016" w:usb3="00000000" w:csb0="0004000F" w:csb1="00000000"/>
  </w:font>
  <w:font w:name="Microsoft YaHei">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4D93B">
    <w:pPr>
      <w:tabs>
        <w:tab w:val="center" w:pos="5244"/>
        <w:tab w:val="right" w:pos="10489"/>
      </w:tabs>
    </w:pPr>
    <w:r>
      <w:rPr>
        <w:i/>
        <w:sz w:val="22"/>
        <w:szCs w:val="22"/>
      </w:rPr>
      <w:t>Mã đề: 001</w:t>
    </w:r>
    <w:r>
      <w:tab/>
    </w:r>
    <w:r>
      <w:rPr>
        <w:sz w:val="22"/>
        <w:szCs w:val="22"/>
      </w:rPr>
      <w:tab/>
    </w:r>
    <w:r>
      <w:rPr>
        <w:sz w:val="22"/>
        <w:szCs w:val="22"/>
      </w:rPr>
      <w:t xml:space="preserve">Trang </w:t>
    </w:r>
    <w:r>
      <w:rPr>
        <w:sz w:val="22"/>
        <w:szCs w:val="22"/>
      </w:rPr>
      <w:fldChar w:fldCharType="begin"/>
    </w:r>
    <w:r>
      <w:rPr>
        <w:sz w:val="22"/>
        <w:szCs w:val="22"/>
      </w:rPr>
      <w:instrText xml:space="preserve"> PAGE </w:instrText>
    </w:r>
    <w:r>
      <w:rPr>
        <w:sz w:val="22"/>
        <w:szCs w:val="22"/>
      </w:rPr>
      <w:fldChar w:fldCharType="separate"/>
    </w:r>
    <w:r>
      <w:rPr>
        <w:sz w:val="22"/>
        <w:szCs w:val="22"/>
      </w:rPr>
      <w:t>1</w:t>
    </w:r>
    <w:r>
      <w:rPr>
        <w:sz w:val="22"/>
        <w:szCs w:val="22"/>
      </w:rPr>
      <w:fldChar w:fldCharType="end"/>
    </w:r>
    <w:r>
      <w:rPr>
        <w:sz w:val="22"/>
        <w:szCs w:val="22"/>
      </w:rPr>
      <w:t>/</w:t>
    </w:r>
    <w:r>
      <w:rPr>
        <w:sz w:val="22"/>
        <w:szCs w:val="22"/>
      </w:rPr>
      <w:fldChar w:fldCharType="begin"/>
    </w:r>
    <w:r>
      <w:rPr>
        <w:sz w:val="22"/>
        <w:szCs w:val="22"/>
      </w:rPr>
      <w:instrText xml:space="preserve"> SECTIONPAGES  </w:instrText>
    </w:r>
    <w:r>
      <w:rPr>
        <w:sz w:val="22"/>
        <w:szCs w:val="22"/>
      </w:rPr>
      <w:fldChar w:fldCharType="separate"/>
    </w:r>
    <w:r>
      <w:rPr>
        <w:sz w:val="22"/>
        <w:szCs w:val="22"/>
      </w:rPr>
      <w:t>1</w:t>
    </w:r>
    <w:r>
      <w:rPr>
        <w:sz w:val="22"/>
        <w:szCs w:val="22"/>
      </w:rPr>
      <w:fldChar w:fldCharType="end"/>
    </w:r>
  </w:p>
  <w:p w14:paraId="61DE9256">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51727">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D1E72">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EC7D1">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1E19B">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4A073">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BFB8CF"/>
    <w:multiLevelType w:val="singleLevel"/>
    <w:tmpl w:val="45BFB8CF"/>
    <w:lvl w:ilvl="0" w:tentative="0">
      <w:start w:val="1"/>
      <w:numFmt w:val="lowerLetter"/>
      <w:lvlText w:val="%1."/>
      <w:lvlJc w:val="left"/>
      <w:pPr>
        <w:tabs>
          <w:tab w:val="left" w:pos="312"/>
        </w:tabs>
      </w:pPr>
    </w:lvl>
  </w:abstractNum>
  <w:abstractNum w:abstractNumId="1">
    <w:nsid w:val="55D0D99F"/>
    <w:multiLevelType w:val="singleLevel"/>
    <w:tmpl w:val="55D0D99F"/>
    <w:lvl w:ilvl="0" w:tentative="0">
      <w:start w:val="1"/>
      <w:numFmt w:val="lowerLetter"/>
      <w:lvlText w:val="%1."/>
      <w:lvlJc w:val="left"/>
      <w:pPr>
        <w:tabs>
          <w:tab w:val="left" w:pos="312"/>
        </w:tabs>
      </w:pPr>
    </w:lvl>
  </w:abstractNum>
  <w:abstractNum w:abstractNumId="2">
    <w:nsid w:val="5657E74D"/>
    <w:multiLevelType w:val="singleLevel"/>
    <w:tmpl w:val="5657E74D"/>
    <w:lvl w:ilvl="0" w:tentative="0">
      <w:start w:val="1"/>
      <w:numFmt w:val="lowerLetter"/>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documentProtection w:enforcement="0"/>
  <w:defaultTabStop w:val="720"/>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1AC"/>
    <w:rsid w:val="000011AC"/>
    <w:rsid w:val="00006816"/>
    <w:rsid w:val="0006400D"/>
    <w:rsid w:val="000917D1"/>
    <w:rsid w:val="000C4D2B"/>
    <w:rsid w:val="0012350D"/>
    <w:rsid w:val="001355E9"/>
    <w:rsid w:val="0016321E"/>
    <w:rsid w:val="001B565E"/>
    <w:rsid w:val="001C53F2"/>
    <w:rsid w:val="00237813"/>
    <w:rsid w:val="002B6E4D"/>
    <w:rsid w:val="002F2470"/>
    <w:rsid w:val="0031329A"/>
    <w:rsid w:val="0034085E"/>
    <w:rsid w:val="003A7E38"/>
    <w:rsid w:val="003C1A2D"/>
    <w:rsid w:val="003D033B"/>
    <w:rsid w:val="003F2103"/>
    <w:rsid w:val="00416423"/>
    <w:rsid w:val="0047084D"/>
    <w:rsid w:val="00477D83"/>
    <w:rsid w:val="00483ABD"/>
    <w:rsid w:val="004A4C36"/>
    <w:rsid w:val="004C58DC"/>
    <w:rsid w:val="004D0582"/>
    <w:rsid w:val="004E0695"/>
    <w:rsid w:val="00527FBA"/>
    <w:rsid w:val="00575829"/>
    <w:rsid w:val="005C7E37"/>
    <w:rsid w:val="006220C5"/>
    <w:rsid w:val="00631AD5"/>
    <w:rsid w:val="006550A8"/>
    <w:rsid w:val="00665C68"/>
    <w:rsid w:val="00684410"/>
    <w:rsid w:val="006F3C48"/>
    <w:rsid w:val="00751A24"/>
    <w:rsid w:val="00781C0D"/>
    <w:rsid w:val="007D6DB5"/>
    <w:rsid w:val="008058FC"/>
    <w:rsid w:val="00820B7E"/>
    <w:rsid w:val="009450E2"/>
    <w:rsid w:val="009C363D"/>
    <w:rsid w:val="009F03BF"/>
    <w:rsid w:val="009F0EA7"/>
    <w:rsid w:val="00A24623"/>
    <w:rsid w:val="00A26FC7"/>
    <w:rsid w:val="00A50D32"/>
    <w:rsid w:val="00B063AF"/>
    <w:rsid w:val="00B94645"/>
    <w:rsid w:val="00BD1A5E"/>
    <w:rsid w:val="00BE3E83"/>
    <w:rsid w:val="00CF415E"/>
    <w:rsid w:val="00D45024"/>
    <w:rsid w:val="00D936F3"/>
    <w:rsid w:val="00DA73DE"/>
    <w:rsid w:val="00E77DDA"/>
    <w:rsid w:val="00EB447A"/>
    <w:rsid w:val="00EC73BB"/>
    <w:rsid w:val="00EF330D"/>
    <w:rsid w:val="00F35D53"/>
    <w:rsid w:val="00F66F25"/>
    <w:rsid w:val="00F725A9"/>
    <w:rsid w:val="00FB5C3C"/>
    <w:rsid w:val="4C5D3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2"/>
    <w:semiHidden/>
    <w:unhideWhenUsed/>
    <w:uiPriority w:val="99"/>
    <w:rPr>
      <w:rFonts w:ascii="Tahoma" w:hAnsi="Tahoma" w:cs="Tahoma"/>
      <w:sz w:val="16"/>
      <w:szCs w:val="16"/>
    </w:rPr>
  </w:style>
  <w:style w:type="paragraph" w:styleId="6">
    <w:name w:val="footer"/>
    <w:basedOn w:val="1"/>
    <w:link w:val="10"/>
    <w:uiPriority w:val="99"/>
    <w:pPr>
      <w:tabs>
        <w:tab w:val="center" w:pos="4680"/>
        <w:tab w:val="right" w:pos="9360"/>
      </w:tabs>
    </w:pPr>
  </w:style>
  <w:style w:type="paragraph" w:styleId="7">
    <w:name w:val="header"/>
    <w:basedOn w:val="1"/>
    <w:link w:val="11"/>
    <w:unhideWhenUsed/>
    <w:uiPriority w:val="99"/>
    <w:pPr>
      <w:tabs>
        <w:tab w:val="center" w:pos="4680"/>
        <w:tab w:val="right" w:pos="9360"/>
      </w:tabs>
    </w:pPr>
  </w:style>
  <w:style w:type="paragraph" w:styleId="8">
    <w:name w:val="Normal (Web)"/>
    <w:semiHidden/>
    <w:unhideWhenUsed/>
    <w:uiPriority w:val="99"/>
    <w:pPr>
      <w:spacing w:before="0" w:beforeAutospacing="1" w:after="0" w:afterAutospacing="1"/>
      <w:ind w:left="0" w:right="0"/>
      <w:jc w:val="left"/>
    </w:pPr>
    <w:rPr>
      <w:kern w:val="0"/>
      <w:sz w:val="24"/>
      <w:szCs w:val="24"/>
      <w:lang w:val="en-US" w:eastAsia="zh-CN" w:bidi="ar"/>
    </w:rPr>
  </w:style>
  <w:style w:type="character" w:styleId="9">
    <w:name w:val="Strong"/>
    <w:basedOn w:val="3"/>
    <w:qFormat/>
    <w:uiPriority w:val="22"/>
    <w:rPr>
      <w:b/>
      <w:bCs/>
    </w:rPr>
  </w:style>
  <w:style w:type="character" w:customStyle="1" w:styleId="10">
    <w:name w:val="Footer Char"/>
    <w:basedOn w:val="3"/>
    <w:link w:val="6"/>
    <w:uiPriority w:val="99"/>
    <w:rPr>
      <w:rFonts w:ascii="Times New Roman" w:hAnsi="Times New Roman" w:eastAsia="Times New Roman" w:cs="Times New Roman"/>
      <w:sz w:val="24"/>
      <w:szCs w:val="24"/>
    </w:rPr>
  </w:style>
  <w:style w:type="character" w:customStyle="1" w:styleId="11">
    <w:name w:val="Header Char"/>
    <w:basedOn w:val="3"/>
    <w:link w:val="7"/>
    <w:uiPriority w:val="99"/>
    <w:rPr>
      <w:rFonts w:ascii="Times New Roman" w:hAnsi="Times New Roman" w:eastAsia="Times New Roman"/>
      <w:sz w:val="24"/>
      <w:szCs w:val="24"/>
    </w:rPr>
  </w:style>
  <w:style w:type="character" w:customStyle="1" w:styleId="12">
    <w:name w:val="Balloon Text Char"/>
    <w:basedOn w:val="3"/>
    <w:link w:val="5"/>
    <w:semiHidden/>
    <w:uiPriority w:val="99"/>
    <w:rPr>
      <w:rFonts w:ascii="Tahoma" w:hAnsi="Tahoma" w:eastAsia="Times New Roman" w:cs="Tahoma"/>
      <w:sz w:val="16"/>
      <w:szCs w:val="16"/>
    </w:rPr>
  </w:style>
  <w:style w:type="paragraph" w:customStyle="1" w:styleId="13">
    <w:name w:val="Văn bản nội dung"/>
    <w:basedOn w:val="1"/>
    <w:qFormat/>
    <w:uiPriority w:val="0"/>
    <w:pPr>
      <w:widowControl w:val="0"/>
      <w:spacing w:line="307" w:lineRule="auto"/>
      <w:ind w:firstLine="260"/>
      <w:jc w:val="left"/>
    </w:pPr>
    <w:rPr>
      <w:rFonts w:eastAsia="Times New Roman"/>
      <w:sz w:val="20"/>
      <w:szCs w:val="20"/>
      <w:lang w:val="vi-VN" w:eastAsia="vi-V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49</Words>
  <Characters>282</Characters>
  <Lines>2</Lines>
  <Paragraphs>1</Paragraphs>
  <TotalTime>13</TotalTime>
  <ScaleCrop>false</ScaleCrop>
  <LinksUpToDate>false</LinksUpToDate>
  <CharactersWithSpaces>330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2017-03-18T16:33:00Z</dcterms:created>
  <dc:creator>Windows User</dc:creator>
  <cp:lastModifiedBy>WPS_1760517244</cp:lastModifiedBy>
  <dcterms:modified xsi:type="dcterms:W3CDTF">2026-01-24T05:32:08Z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9081CC830A73460887678D5465D5A291_12</vt:lpwstr>
  </property>
</Properties>
</file>